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14B" w:rsidRPr="003C714B" w:rsidRDefault="003C714B" w:rsidP="003C714B">
      <w:pPr>
        <w:spacing w:before="330" w:after="150" w:line="240" w:lineRule="auto"/>
        <w:textAlignment w:val="top"/>
        <w:outlineLvl w:val="0"/>
        <w:rPr>
          <w:rFonts w:ascii="inherit" w:eastAsia="Times New Roman" w:hAnsi="inherit" w:cs="Tahoma"/>
          <w:color w:val="000000"/>
          <w:kern w:val="36"/>
          <w:sz w:val="36"/>
          <w:szCs w:val="36"/>
          <w:lang w:eastAsia="ru-RU"/>
        </w:rPr>
      </w:pPr>
      <w:bookmarkStart w:id="0" w:name="_GoBack"/>
      <w:r w:rsidRPr="003C714B">
        <w:rPr>
          <w:rFonts w:ascii="inherit" w:eastAsia="Times New Roman" w:hAnsi="inherit" w:cs="Tahoma"/>
          <w:color w:val="000000"/>
          <w:kern w:val="36"/>
          <w:sz w:val="36"/>
          <w:szCs w:val="36"/>
          <w:lang w:eastAsia="ru-RU"/>
        </w:rPr>
        <w:t>Ответственность за нарушение требований к антитеррористической защищенности объектов территорий религиозных организаций</w:t>
      </w:r>
    </w:p>
    <w:bookmarkEnd w:id="0"/>
    <w:p w:rsidR="003C714B" w:rsidRPr="003C714B" w:rsidRDefault="003C714B" w:rsidP="003C714B">
      <w:pPr>
        <w:spacing w:after="150" w:line="240" w:lineRule="auto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3C714B">
        <w:rPr>
          <w:rFonts w:ascii="Tahoma" w:eastAsia="Times New Roman" w:hAnsi="Tahoma" w:cs="Tahoma"/>
          <w:color w:val="333333"/>
          <w:sz w:val="18"/>
          <w:szCs w:val="18"/>
          <w:lang w:eastAsia="ru-RU"/>
        </w:rPr>
        <w:t>В соответствии с требованиями Постановления Правительства Российской Федерации от 05.09.2019 г. № 1165 «Об утверждении требований к антитеррористической защищенности религиозных организаций (территорий) и формы паспорта безопасности объектов (территорий) религиозных организаций», на территории Челябинской области проводится работа по паспортизации торговых объектов.</w:t>
      </w:r>
    </w:p>
    <w:p w:rsidR="003C714B" w:rsidRPr="003C714B" w:rsidRDefault="003C714B" w:rsidP="003C714B">
      <w:pPr>
        <w:spacing w:after="150" w:line="240" w:lineRule="auto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3C714B">
        <w:rPr>
          <w:rFonts w:ascii="Tahoma" w:eastAsia="Times New Roman" w:hAnsi="Tahoma" w:cs="Tahoma"/>
          <w:color w:val="333333"/>
          <w:sz w:val="18"/>
          <w:szCs w:val="18"/>
          <w:lang w:eastAsia="ru-RU"/>
        </w:rPr>
        <w:t xml:space="preserve">Федеральным законом от 16 декабря 2019г. № 441-ФЗ «О внесении изменений в Кодекс Российской Федерации об административных правонарушениях», введена статья 20.35 «Нарушение требований к антитеррористической защищенности объектов (территорий) и объектов (территорий) религиозных организаций». </w:t>
      </w:r>
      <w:proofErr w:type="gramStart"/>
      <w:r w:rsidRPr="003C714B">
        <w:rPr>
          <w:rFonts w:ascii="Tahoma" w:eastAsia="Times New Roman" w:hAnsi="Tahoma" w:cs="Tahoma"/>
          <w:color w:val="333333"/>
          <w:sz w:val="18"/>
          <w:szCs w:val="18"/>
          <w:lang w:eastAsia="ru-RU"/>
        </w:rPr>
        <w:t>За нарушение требований к антитеррористической защищенности объектов, 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 или дисквалификацию на срок от шести месяцев до трех лет; на юридических лиц - от ста тысяч до пятисот тысяч рублей.</w:t>
      </w:r>
      <w:proofErr w:type="gramEnd"/>
    </w:p>
    <w:p w:rsidR="003C714B" w:rsidRPr="003C714B" w:rsidRDefault="003C714B" w:rsidP="003C714B">
      <w:pPr>
        <w:spacing w:after="150" w:line="240" w:lineRule="auto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3C714B">
        <w:rPr>
          <w:rFonts w:ascii="Tahoma" w:eastAsia="Times New Roman" w:hAnsi="Tahoma" w:cs="Tahoma"/>
          <w:color w:val="333333"/>
          <w:sz w:val="18"/>
          <w:szCs w:val="18"/>
          <w:lang w:eastAsia="ru-RU"/>
        </w:rPr>
        <w:t>Выявление нарушений и составление протоколов возложено на должностных лиц ФСБ, полиции и войск национальной гвардии РФ, а рассмотрение дел о соответствующих правонарушениях, возложено на мировых судей.</w:t>
      </w:r>
    </w:p>
    <w:p w:rsidR="00102996" w:rsidRDefault="00102996"/>
    <w:sectPr w:rsidR="0010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F"/>
    <w:rsid w:val="000E2DFF"/>
    <w:rsid w:val="00102996"/>
    <w:rsid w:val="003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>*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2021-11-24T08:24:00Z</dcterms:created>
  <dcterms:modified xsi:type="dcterms:W3CDTF">2021-11-24T08:25:00Z</dcterms:modified>
</cp:coreProperties>
</file>