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tblLook w:val="04A0" w:firstRow="1" w:lastRow="0" w:firstColumn="1" w:lastColumn="0" w:noHBand="0" w:noVBand="1"/>
      </w:tblPr>
      <w:tblGrid>
        <w:gridCol w:w="7054"/>
        <w:gridCol w:w="2517"/>
      </w:tblGrid>
      <w:tr w:rsidR="00D06554" w:rsidRPr="00A150B1" w14:paraId="3D6B6079" w14:textId="77777777" w:rsidTr="00AA7148">
        <w:trPr>
          <w:trHeight w:val="1719"/>
        </w:trPr>
        <w:tc>
          <w:tcPr>
            <w:tcW w:w="7054" w:type="dxa"/>
            <w:shd w:val="clear" w:color="auto" w:fill="auto"/>
          </w:tcPr>
          <w:p w14:paraId="21257169" w14:textId="77777777" w:rsidR="00D06554" w:rsidRDefault="00D06554" w:rsidP="00AA7148">
            <w:pPr>
              <w:jc w:val="both"/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  <w:bookmarkStart w:id="0" w:name="_Hlk219109036"/>
          </w:p>
          <w:p w14:paraId="347C9AAB" w14:textId="77777777" w:rsidR="00D06554" w:rsidRDefault="00D06554" w:rsidP="00AA7148">
            <w:pPr>
              <w:jc w:val="both"/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</w:p>
          <w:p w14:paraId="2B465D93" w14:textId="77777777" w:rsidR="00D06554" w:rsidRPr="006C6318" w:rsidRDefault="00D06554" w:rsidP="00AA7148">
            <w:pPr>
              <w:jc w:val="both"/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  <w:r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ПРЕСС-РЕЛИЗ                                                                        </w:t>
            </w:r>
          </w:p>
          <w:p w14:paraId="4580A6DF" w14:textId="7D1311DD" w:rsidR="00D06554" w:rsidRPr="00FB0193" w:rsidRDefault="002A4C52" w:rsidP="003B5FC9">
            <w:pPr>
              <w:jc w:val="both"/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  <w:r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>2</w:t>
            </w:r>
            <w:r w:rsidR="003B5FC9"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>6</w:t>
            </w:r>
            <w:r w:rsidR="00D06554"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января</w:t>
            </w:r>
            <w:r w:rsidR="00D06554" w:rsidRPr="006C6318"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202</w:t>
            </w:r>
            <w:r w:rsidR="00D06554"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>6</w:t>
            </w:r>
            <w:r w:rsidR="00D06554" w:rsidRPr="006C6318"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</w:t>
            </w:r>
            <w:r w:rsidR="00D06554" w:rsidRPr="006C6318">
              <w:rPr>
                <w:rFonts w:ascii="Arial" w:eastAsia="Arial Unicode MS" w:hAnsi="Arial" w:cs="Arial Unicode MS"/>
                <w:noProof/>
                <w:color w:val="0000E6"/>
                <w:sz w:val="24"/>
                <w:szCs w:val="24"/>
                <w:u w:color="0B308C"/>
                <w:bdr w:val="nil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06822C" wp14:editId="0BBCBAA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251460</wp:posOffset>
                      </wp:positionV>
                      <wp:extent cx="4506595" cy="0"/>
                      <wp:effectExtent l="0" t="0" r="0" b="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065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E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40000" dist="20000" dir="5400000" rotWithShape="0">
                                        <a:srgbClr val="808080">
                                          <a:alpha val="37999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6910D1" id="Прямая соединительная линия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9.8pt" to="35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" strokecolor="#0000e6" strokeweight="2pt">
                      <v:shadow opacity="24903f" origin=",.5" offset="0,.55556mm"/>
                    </v:line>
                  </w:pict>
                </mc:Fallback>
              </mc:AlternateContent>
            </w:r>
            <w:r w:rsidR="00D06554"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</w:t>
            </w:r>
          </w:p>
        </w:tc>
        <w:tc>
          <w:tcPr>
            <w:tcW w:w="2517" w:type="dxa"/>
            <w:shd w:val="clear" w:color="auto" w:fill="auto"/>
          </w:tcPr>
          <w:p w14:paraId="738E8403" w14:textId="77777777" w:rsidR="00D06554" w:rsidRPr="006C6318" w:rsidRDefault="00D06554" w:rsidP="00AA7148">
            <w:pPr>
              <w:spacing w:before="120" w:after="12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918DD"/>
                <w:sz w:val="24"/>
                <w:szCs w:val="24"/>
              </w:rPr>
            </w:pPr>
            <w:r w:rsidRPr="006C6318">
              <w:rPr>
                <w:rFonts w:ascii="Times New Roman" w:eastAsia="Times New Roman" w:hAnsi="Times New Roman" w:cs="Times New Roman"/>
                <w:b/>
                <w:noProof/>
                <w:color w:val="0918DD"/>
                <w:sz w:val="24"/>
                <w:szCs w:val="24"/>
              </w:rPr>
              <w:t xml:space="preserve">              </w:t>
            </w:r>
            <w:r w:rsidRPr="006C6318">
              <w:rPr>
                <w:rFonts w:ascii="Times New Roman" w:eastAsia="Times New Roman" w:hAnsi="Times New Roman" w:cs="Times New Roman"/>
                <w:b/>
                <w:noProof/>
                <w:color w:val="0918DD"/>
                <w:sz w:val="24"/>
                <w:szCs w:val="24"/>
                <w:lang w:eastAsia="ru-RU"/>
              </w:rPr>
              <w:drawing>
                <wp:inline distT="0" distB="0" distL="0" distR="0" wp14:anchorId="6251B5B7" wp14:editId="73B522E4">
                  <wp:extent cx="901700" cy="901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60E5AF" w14:textId="77777777" w:rsidR="00D06554" w:rsidRDefault="00D06554" w:rsidP="00D06554">
      <w:pPr>
        <w:jc w:val="both"/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14:ligatures w14:val="standardContextual"/>
        </w:rPr>
      </w:pPr>
    </w:p>
    <w:p w14:paraId="5645373B" w14:textId="11F21D1C" w:rsidR="00253B73" w:rsidRPr="00107E35" w:rsidRDefault="002A4C52" w:rsidP="00107E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Юридически значимые отправления теперь в абонентских ящиках Почты</w:t>
      </w:r>
    </w:p>
    <w:p w14:paraId="045396C7" w14:textId="674AA885" w:rsidR="00253B73" w:rsidRDefault="00253B73" w:rsidP="00253B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Клиенты Почты России </w:t>
      </w:r>
      <w:r w:rsidR="003B5FC9">
        <w:rPr>
          <w:rFonts w:ascii="Times New Roman" w:hAnsi="Times New Roman" w:cs="Times New Roman"/>
          <w:b/>
          <w:bCs/>
          <w:sz w:val="24"/>
          <w:szCs w:val="24"/>
        </w:rPr>
        <w:t xml:space="preserve">в Челябинской области 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253B73">
        <w:rPr>
          <w:rFonts w:ascii="Times New Roman" w:hAnsi="Times New Roman" w:cs="Times New Roman"/>
          <w:b/>
          <w:bCs/>
          <w:sz w:val="24"/>
          <w:szCs w:val="24"/>
        </w:rPr>
        <w:t xml:space="preserve">еперь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могут получать юридически значимые отправления </w:t>
      </w:r>
      <w:r w:rsidR="002A4C52">
        <w:rPr>
          <w:rFonts w:ascii="Times New Roman" w:hAnsi="Times New Roman" w:cs="Times New Roman"/>
          <w:b/>
          <w:bCs/>
          <w:sz w:val="24"/>
          <w:szCs w:val="24"/>
        </w:rPr>
        <w:t>в абонентские ящики в отделениях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07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7E35" w:rsidRPr="00107E3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Забрать такое письмо можно в удобное время, даже если прошло больше </w:t>
      </w:r>
      <w:r w:rsidR="006A77B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недели</w:t>
      </w:r>
      <w:r w:rsidR="00107E35" w:rsidRPr="00107E3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с момента </w:t>
      </w:r>
      <w:r w:rsidR="00107E3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его </w:t>
      </w:r>
      <w:r w:rsidR="00107E35" w:rsidRPr="00107E3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прибытия.</w:t>
      </w:r>
    </w:p>
    <w:p w14:paraId="216B9637" w14:textId="4FCE7B1B" w:rsidR="00253B73" w:rsidRPr="00253B73" w:rsidRDefault="00253B73" w:rsidP="00253B73">
      <w:pPr>
        <w:jc w:val="both"/>
        <w:rPr>
          <w:rFonts w:ascii="Times New Roman" w:hAnsi="Times New Roman" w:cs="Times New Roman"/>
          <w:sz w:val="24"/>
          <w:szCs w:val="24"/>
        </w:rPr>
      </w:pPr>
      <w:r w:rsidRPr="00253B73">
        <w:rPr>
          <w:rFonts w:ascii="Times New Roman" w:hAnsi="Times New Roman" w:cs="Times New Roman"/>
          <w:sz w:val="24"/>
          <w:szCs w:val="24"/>
        </w:rPr>
        <w:t xml:space="preserve">Раньше </w:t>
      </w:r>
      <w:r w:rsidR="00E22A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судебные</w:t>
      </w:r>
      <w:r w:rsidR="0054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административные</w:t>
      </w:r>
      <w:r w:rsidR="00E22A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53B73">
        <w:rPr>
          <w:rFonts w:ascii="Times New Roman" w:hAnsi="Times New Roman" w:cs="Times New Roman"/>
          <w:sz w:val="24"/>
          <w:szCs w:val="24"/>
        </w:rPr>
        <w:t xml:space="preserve">письма хранились всего семь дней, что создавало неудобства пользователям, не успевшим вовремя забрать </w:t>
      </w:r>
      <w:r w:rsidR="00B75AB4">
        <w:rPr>
          <w:rFonts w:ascii="Times New Roman" w:hAnsi="Times New Roman" w:cs="Times New Roman"/>
          <w:sz w:val="24"/>
          <w:szCs w:val="24"/>
        </w:rPr>
        <w:t>почту. Благодаря ново</w:t>
      </w:r>
      <w:r w:rsidR="00545355">
        <w:rPr>
          <w:rFonts w:ascii="Times New Roman" w:hAnsi="Times New Roman" w:cs="Times New Roman"/>
          <w:sz w:val="24"/>
          <w:szCs w:val="24"/>
        </w:rPr>
        <w:t>й</w:t>
      </w:r>
      <w:r w:rsidR="00B75AB4">
        <w:rPr>
          <w:rFonts w:ascii="Times New Roman" w:hAnsi="Times New Roman" w:cs="Times New Roman"/>
          <w:sz w:val="24"/>
          <w:szCs w:val="24"/>
        </w:rPr>
        <w:t xml:space="preserve"> </w:t>
      </w:r>
      <w:r w:rsidR="00545355">
        <w:rPr>
          <w:rFonts w:ascii="Times New Roman" w:hAnsi="Times New Roman" w:cs="Times New Roman"/>
          <w:sz w:val="24"/>
          <w:szCs w:val="24"/>
        </w:rPr>
        <w:t>опции</w:t>
      </w:r>
      <w:r w:rsidRPr="00253B73">
        <w:rPr>
          <w:rFonts w:ascii="Times New Roman" w:hAnsi="Times New Roman" w:cs="Times New Roman"/>
          <w:sz w:val="24"/>
          <w:szCs w:val="24"/>
        </w:rPr>
        <w:t xml:space="preserve"> письма остаются в личной ячейке клиента до востребования, обеспечивая удобство и безопасность доставки важной документации.</w:t>
      </w:r>
    </w:p>
    <w:p w14:paraId="2DF6F41E" w14:textId="751FDA47" w:rsidR="00D06554" w:rsidRPr="00E467E9" w:rsidRDefault="002A4C52" w:rsidP="00D0655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Попав в абонентский ящик, </w:t>
      </w:r>
      <w:r w:rsidR="006A77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судебные</w:t>
      </w:r>
      <w:r w:rsidR="00545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а</w:t>
      </w:r>
      <w:r w:rsidR="00545355" w:rsidRPr="00E15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дминистративные</w:t>
      </w:r>
      <w:r w:rsidR="006A77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отправления</w:t>
      </w:r>
      <w:r w:rsidR="006A77B2" w:rsidRPr="00E15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будут считаться </w:t>
      </w:r>
      <w:r>
        <w:rPr>
          <w:rFonts w:ascii="Times New Roman" w:hAnsi="Times New Roman" w:cs="Times New Roman"/>
          <w:sz w:val="24"/>
          <w:szCs w:val="24"/>
        </w:rPr>
        <w:t>вручё</w:t>
      </w:r>
      <w:r w:rsidR="006A77B2" w:rsidRPr="00E153E2">
        <w:rPr>
          <w:rFonts w:ascii="Times New Roman" w:hAnsi="Times New Roman" w:cs="Times New Roman"/>
          <w:sz w:val="24"/>
          <w:szCs w:val="24"/>
        </w:rPr>
        <w:t>нными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6A77B2" w:rsidRPr="00E153E2">
        <w:rPr>
          <w:rFonts w:ascii="Times New Roman" w:hAnsi="Times New Roman" w:cs="Times New Roman"/>
          <w:sz w:val="24"/>
          <w:szCs w:val="24"/>
        </w:rPr>
        <w:t xml:space="preserve"> и к ним не будут </w:t>
      </w:r>
      <w:r>
        <w:rPr>
          <w:rFonts w:ascii="Times New Roman" w:hAnsi="Times New Roman" w:cs="Times New Roman"/>
          <w:sz w:val="24"/>
          <w:szCs w:val="24"/>
        </w:rPr>
        <w:t>применяться</w:t>
      </w:r>
      <w:r w:rsidR="006A77B2" w:rsidRPr="00E153E2">
        <w:rPr>
          <w:rFonts w:ascii="Times New Roman" w:hAnsi="Times New Roman" w:cs="Times New Roman"/>
          <w:sz w:val="24"/>
          <w:szCs w:val="24"/>
        </w:rPr>
        <w:t xml:space="preserve"> ограничения </w:t>
      </w:r>
      <w:r>
        <w:rPr>
          <w:rFonts w:ascii="Times New Roman" w:hAnsi="Times New Roman" w:cs="Times New Roman"/>
          <w:sz w:val="24"/>
          <w:szCs w:val="24"/>
        </w:rPr>
        <w:t>срока</w:t>
      </w:r>
      <w:r w:rsidR="006A77B2" w:rsidRPr="00E153E2">
        <w:rPr>
          <w:rFonts w:ascii="Times New Roman" w:hAnsi="Times New Roman" w:cs="Times New Roman"/>
          <w:sz w:val="24"/>
          <w:szCs w:val="24"/>
        </w:rPr>
        <w:t xml:space="preserve"> хранения.</w:t>
      </w:r>
      <w:r w:rsidR="006A77B2">
        <w:rPr>
          <w:rFonts w:ascii="Times New Roman" w:hAnsi="Times New Roman" w:cs="Times New Roman"/>
          <w:sz w:val="24"/>
          <w:szCs w:val="24"/>
        </w:rPr>
        <w:t xml:space="preserve"> </w:t>
      </w:r>
      <w:r w:rsidR="00E15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Новая услуга доступна </w:t>
      </w:r>
      <w:r w:rsidR="00E153E2" w:rsidRPr="00E15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всем клиентам</w:t>
      </w:r>
      <w:r w:rsidR="00E467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подключившим</w:t>
      </w:r>
      <w:r w:rsidR="00E153E2" w:rsidRPr="00E15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467E9" w:rsidRPr="00E467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опцию</w:t>
      </w:r>
      <w:r w:rsidR="006A77B2" w:rsidRPr="00E467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22AF7" w:rsidRPr="00E467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получения отправлений с трек-номером </w:t>
      </w:r>
      <w:r w:rsidR="00E467E9" w:rsidRPr="00E467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 ячейку</w:t>
      </w:r>
      <w:r w:rsidR="006A77B2" w:rsidRPr="00E467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79026F69" w14:textId="24ACE265" w:rsidR="006A77B2" w:rsidRPr="002A4C52" w:rsidRDefault="002A4C52" w:rsidP="006A77B2">
      <w:pPr>
        <w:jc w:val="both"/>
        <w:rPr>
          <w:rFonts w:ascii="Times New Roman" w:hAnsi="Times New Roman" w:cs="Times New Roman"/>
          <w:sz w:val="24"/>
          <w:szCs w:val="24"/>
        </w:rPr>
      </w:pPr>
      <w:r w:rsidRPr="002A4C52">
        <w:rPr>
          <w:rFonts w:ascii="Times New Roman" w:hAnsi="Times New Roman" w:cs="Times New Roman"/>
          <w:sz w:val="24"/>
          <w:szCs w:val="24"/>
        </w:rPr>
        <w:t>Пользователи, оформляющие</w:t>
      </w:r>
      <w:r w:rsidR="006A77B2" w:rsidRPr="002A4C52">
        <w:rPr>
          <w:rFonts w:ascii="Times New Roman" w:hAnsi="Times New Roman" w:cs="Times New Roman"/>
          <w:sz w:val="24"/>
          <w:szCs w:val="24"/>
        </w:rPr>
        <w:t xml:space="preserve"> услугу через сайт, </w:t>
      </w:r>
      <w:r w:rsidRPr="002A4C52">
        <w:rPr>
          <w:rFonts w:ascii="Times New Roman" w:hAnsi="Times New Roman" w:cs="Times New Roman"/>
          <w:sz w:val="24"/>
          <w:szCs w:val="24"/>
        </w:rPr>
        <w:t>могут сделать это на</w:t>
      </w:r>
      <w:r w:rsidR="006A77B2" w:rsidRPr="002A4C52">
        <w:rPr>
          <w:rFonts w:ascii="Times New Roman" w:hAnsi="Times New Roman" w:cs="Times New Roman"/>
          <w:sz w:val="24"/>
          <w:szCs w:val="24"/>
        </w:rPr>
        <w:t xml:space="preserve"> 15% </w:t>
      </w:r>
      <w:r w:rsidRPr="002A4C52">
        <w:rPr>
          <w:rFonts w:ascii="Times New Roman" w:hAnsi="Times New Roman" w:cs="Times New Roman"/>
          <w:sz w:val="24"/>
          <w:szCs w:val="24"/>
        </w:rPr>
        <w:t>ниже тарифа, действующего</w:t>
      </w:r>
      <w:r w:rsidR="006A77B2" w:rsidRPr="002A4C52">
        <w:rPr>
          <w:rFonts w:ascii="Times New Roman" w:hAnsi="Times New Roman" w:cs="Times New Roman"/>
          <w:sz w:val="24"/>
          <w:szCs w:val="24"/>
        </w:rPr>
        <w:t xml:space="preserve"> в </w:t>
      </w:r>
      <w:r w:rsidRPr="002A4C52">
        <w:rPr>
          <w:rFonts w:ascii="Times New Roman" w:hAnsi="Times New Roman" w:cs="Times New Roman"/>
          <w:sz w:val="24"/>
          <w:szCs w:val="24"/>
        </w:rPr>
        <w:t xml:space="preserve">почтовых </w:t>
      </w:r>
      <w:r w:rsidR="006A77B2" w:rsidRPr="002A4C52">
        <w:rPr>
          <w:rFonts w:ascii="Times New Roman" w:hAnsi="Times New Roman" w:cs="Times New Roman"/>
          <w:sz w:val="24"/>
          <w:szCs w:val="24"/>
        </w:rPr>
        <w:t>о</w:t>
      </w:r>
      <w:r w:rsidRPr="002A4C52">
        <w:rPr>
          <w:rFonts w:ascii="Times New Roman" w:hAnsi="Times New Roman" w:cs="Times New Roman"/>
          <w:sz w:val="24"/>
          <w:szCs w:val="24"/>
        </w:rPr>
        <w:t>тделениях.</w:t>
      </w:r>
    </w:p>
    <w:p w14:paraId="2A5C0FDF" w14:textId="6CA90C21" w:rsidR="00E153E2" w:rsidRDefault="006A77B2" w:rsidP="00D06554">
      <w:pPr>
        <w:jc w:val="both"/>
        <w:rPr>
          <w:rFonts w:ascii="Times New Roman" w:hAnsi="Times New Roman" w:cs="Times New Roman"/>
          <w:sz w:val="24"/>
          <w:szCs w:val="24"/>
        </w:rPr>
      </w:pPr>
      <w:r w:rsidRPr="002A4C52">
        <w:rPr>
          <w:rFonts w:ascii="Times New Roman" w:hAnsi="Times New Roman" w:cs="Times New Roman"/>
          <w:sz w:val="24"/>
          <w:szCs w:val="24"/>
        </w:rPr>
        <w:t xml:space="preserve">Клиенты-юридические лица </w:t>
      </w:r>
      <w:r w:rsidR="002A4C52" w:rsidRPr="002A4C52">
        <w:rPr>
          <w:rFonts w:ascii="Times New Roman" w:hAnsi="Times New Roman" w:cs="Times New Roman"/>
          <w:sz w:val="24"/>
          <w:szCs w:val="24"/>
        </w:rPr>
        <w:t>могут</w:t>
      </w:r>
      <w:r w:rsidRPr="002A4C52">
        <w:rPr>
          <w:rFonts w:ascii="Times New Roman" w:hAnsi="Times New Roman" w:cs="Times New Roman"/>
          <w:sz w:val="24"/>
          <w:szCs w:val="24"/>
        </w:rPr>
        <w:t xml:space="preserve"> оформлять аренду абонентского ящика на </w:t>
      </w:r>
      <w:hyperlink r:id="rId5" w:history="1">
        <w:r w:rsidRPr="002A4C52">
          <w:rPr>
            <w:rStyle w:val="a3"/>
            <w:rFonts w:ascii="Times New Roman" w:hAnsi="Times New Roman" w:cs="Times New Roman"/>
            <w:sz w:val="24"/>
            <w:szCs w:val="24"/>
          </w:rPr>
          <w:t>са</w:t>
        </w:r>
        <w:r w:rsidRPr="002A4C52">
          <w:rPr>
            <w:rStyle w:val="a3"/>
            <w:rFonts w:ascii="Times New Roman" w:hAnsi="Times New Roman" w:cs="Times New Roman"/>
            <w:sz w:val="24"/>
            <w:szCs w:val="24"/>
          </w:rPr>
          <w:t>й</w:t>
        </w:r>
        <w:r w:rsidRPr="002A4C52">
          <w:rPr>
            <w:rStyle w:val="a3"/>
            <w:rFonts w:ascii="Times New Roman" w:hAnsi="Times New Roman" w:cs="Times New Roman"/>
            <w:sz w:val="24"/>
            <w:szCs w:val="24"/>
          </w:rPr>
          <w:t>те</w:t>
        </w:r>
      </w:hyperlink>
      <w:r w:rsidR="002A4C52" w:rsidRPr="002A4C52">
        <w:rPr>
          <w:rFonts w:ascii="Times New Roman" w:hAnsi="Times New Roman" w:cs="Times New Roman"/>
          <w:sz w:val="24"/>
          <w:szCs w:val="24"/>
        </w:rPr>
        <w:t>, используя единую оферту.</w:t>
      </w:r>
    </w:p>
    <w:p w14:paraId="2E7DF02E" w14:textId="77777777" w:rsidR="007361E4" w:rsidRPr="00437730" w:rsidRDefault="007361E4" w:rsidP="00D065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C4C4CA" w14:textId="77777777" w:rsidR="00E22AF7" w:rsidRPr="00437730" w:rsidRDefault="00E22AF7" w:rsidP="00D065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3B9D09" w14:textId="655FF997" w:rsidR="00D06554" w:rsidRPr="008572C5" w:rsidRDefault="00D06554" w:rsidP="00D06554">
      <w:pPr>
        <w:jc w:val="both"/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14:ligatures w14:val="standardContextual"/>
        </w:rPr>
      </w:pPr>
      <w:proofErr w:type="spellStart"/>
      <w:r w:rsidRPr="008572C5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14:ligatures w14:val="standardContextual"/>
        </w:rPr>
        <w:t>Справочно</w:t>
      </w:r>
      <w:proofErr w:type="spellEnd"/>
      <w:r w:rsidRPr="008572C5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14:ligatures w14:val="standardContextual"/>
        </w:rPr>
        <w:t>:</w:t>
      </w:r>
    </w:p>
    <w:p w14:paraId="03044D0B" w14:textId="77777777" w:rsidR="00D06554" w:rsidRPr="004871B2" w:rsidRDefault="00D06554" w:rsidP="00D06554">
      <w:pPr>
        <w:spacing w:before="120" w:after="120" w:line="288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4871B2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  <w:t>АО «Почта России»</w:t>
      </w:r>
      <w:r w:rsidRPr="004871B2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— крупнейший федеральный почтовый и логистический оператор страны, входит в перечень стратегических предприятий Российской Федерации. Седьмая крупнейшая компания в мире по количеству отделений обслуживания клиентов — свыше 38 000 точек, порядка 66% из которых находятся в малых населенных пунктах. Среднемесячная протяженность логистических маршрутов Почты составляет 64 млн километров. </w:t>
      </w:r>
    </w:p>
    <w:p w14:paraId="570C449C" w14:textId="77777777" w:rsidR="00D06554" w:rsidRPr="004871B2" w:rsidRDefault="00D06554" w:rsidP="00D06554">
      <w:pPr>
        <w:spacing w:before="120" w:after="120" w:line="288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4871B2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Ежегодно Почта России принимает около 2,3 млрд бумажных отправлений и обрабатывает около 200 млн посылок. Компания помогает переводить юридически значимую переписку в цифровой формат — в 2024 г. Почта доставила более 300 млн писем в электронном и гибридном формате.</w:t>
      </w:r>
    </w:p>
    <w:p w14:paraId="0CB0F58F" w14:textId="77777777" w:rsidR="00D06554" w:rsidRPr="004871B2" w:rsidRDefault="00D06554" w:rsidP="00D06554">
      <w:pPr>
        <w:spacing w:before="120" w:after="120" w:line="288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4871B2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С 2015 г. государство не предоставляет компании меры поддержки, позволяющие покрыть расходы на содержание сети объектов почтовой связи в соответствии с требованиями по размещению отделений и оказанию универсальных услуг связи.</w:t>
      </w:r>
    </w:p>
    <w:p w14:paraId="7BC9341B" w14:textId="77777777" w:rsidR="00D06554" w:rsidRPr="004871B2" w:rsidRDefault="00D06554" w:rsidP="00D06554">
      <w:pPr>
        <w:spacing w:before="120" w:after="120" w:line="288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shd w:val="clear" w:color="auto" w:fill="FFFFFF"/>
        </w:rPr>
      </w:pPr>
      <w:r w:rsidRPr="004871B2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shd w:val="clear" w:color="auto" w:fill="FFFFFF"/>
        </w:rPr>
        <w:t>Почтово-логистический оператор следит за сохранностью всех отправлений, включая онлайн-заказы. На октябрь 2025 г. этот показатель достигает 99,99%.</w:t>
      </w:r>
    </w:p>
    <w:p w14:paraId="70E0E2BF" w14:textId="694BC484" w:rsidR="00D06554" w:rsidRDefault="00D06554" w:rsidP="00D06554">
      <w:pPr>
        <w:spacing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BFE033" w14:textId="77777777" w:rsidR="003B5FC9" w:rsidRPr="003B5FC9" w:rsidRDefault="003B5FC9" w:rsidP="003B5FC9">
      <w:pPr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B5FC9">
        <w:rPr>
          <w:rFonts w:ascii="Times New Roman" w:hAnsi="Times New Roman" w:cs="Times New Roman"/>
          <w:b/>
          <w:bCs/>
          <w:sz w:val="20"/>
          <w:szCs w:val="20"/>
        </w:rPr>
        <w:t>Пресс-служба УФПС Челябинской области АО «Почта России»</w:t>
      </w:r>
    </w:p>
    <w:p w14:paraId="6F08C3FD" w14:textId="77777777" w:rsidR="003B5FC9" w:rsidRPr="003B5FC9" w:rsidRDefault="003B5FC9" w:rsidP="003B5FC9">
      <w:pPr>
        <w:spacing w:before="120" w:after="120" w:line="288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hyperlink r:id="rId6" w:history="1">
        <w:r w:rsidRPr="003B5FC9">
          <w:rPr>
            <w:rFonts w:ascii="Times New Roman" w:hAnsi="Times New Roman" w:cs="Calibri"/>
            <w:bCs/>
            <w:color w:val="0563C1"/>
            <w:sz w:val="20"/>
            <w:szCs w:val="20"/>
            <w:u w:val="single"/>
            <w:lang w:val="en-US"/>
          </w:rPr>
          <w:t>A_Ponurova</w:t>
        </w:r>
        <w:r w:rsidRPr="003B5FC9">
          <w:rPr>
            <w:rFonts w:ascii="Times New Roman" w:hAnsi="Times New Roman" w:cs="Calibri"/>
            <w:bCs/>
            <w:color w:val="0563C1"/>
            <w:sz w:val="20"/>
            <w:szCs w:val="20"/>
            <w:u w:val="single"/>
          </w:rPr>
          <w:t>@</w:t>
        </w:r>
        <w:r w:rsidRPr="003B5FC9">
          <w:rPr>
            <w:rFonts w:ascii="Times New Roman" w:hAnsi="Times New Roman" w:cs="Calibri"/>
            <w:bCs/>
            <w:color w:val="0563C1"/>
            <w:sz w:val="20"/>
            <w:szCs w:val="20"/>
            <w:u w:val="single"/>
            <w:lang w:val="en-US"/>
          </w:rPr>
          <w:t>russianpost</w:t>
        </w:r>
        <w:r w:rsidRPr="003B5FC9">
          <w:rPr>
            <w:rFonts w:ascii="Times New Roman" w:hAnsi="Times New Roman" w:cs="Calibri"/>
            <w:bCs/>
            <w:color w:val="0563C1"/>
            <w:sz w:val="20"/>
            <w:szCs w:val="20"/>
            <w:u w:val="single"/>
          </w:rPr>
          <w:t>.</w:t>
        </w:r>
        <w:proofErr w:type="spellStart"/>
        <w:r w:rsidRPr="003B5FC9">
          <w:rPr>
            <w:rFonts w:ascii="Times New Roman" w:hAnsi="Times New Roman" w:cs="Calibri"/>
            <w:bCs/>
            <w:color w:val="0563C1"/>
            <w:sz w:val="20"/>
            <w:szCs w:val="20"/>
            <w:u w:val="single"/>
            <w:lang w:val="en-US"/>
          </w:rPr>
          <w:t>ru</w:t>
        </w:r>
        <w:proofErr w:type="spellEnd"/>
      </w:hyperlink>
      <w:r w:rsidRPr="003B5FC9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1ABEE17C" w14:textId="77777777" w:rsidR="003B5FC9" w:rsidRDefault="003B5FC9" w:rsidP="00D06554">
      <w:pPr>
        <w:spacing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0"/>
      <w:bookmarkEnd w:id="1"/>
    </w:p>
    <w:sectPr w:rsidR="003B5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F"/>
    <w:rsid w:val="000B2958"/>
    <w:rsid w:val="00107E35"/>
    <w:rsid w:val="00253B73"/>
    <w:rsid w:val="002A4C52"/>
    <w:rsid w:val="002F6091"/>
    <w:rsid w:val="003B5FC9"/>
    <w:rsid w:val="00437730"/>
    <w:rsid w:val="00545355"/>
    <w:rsid w:val="005A5F0C"/>
    <w:rsid w:val="005E626F"/>
    <w:rsid w:val="006A77B2"/>
    <w:rsid w:val="00726865"/>
    <w:rsid w:val="007361E4"/>
    <w:rsid w:val="00780EEF"/>
    <w:rsid w:val="007D0640"/>
    <w:rsid w:val="00817E36"/>
    <w:rsid w:val="008E07B0"/>
    <w:rsid w:val="00990A23"/>
    <w:rsid w:val="00B75AB4"/>
    <w:rsid w:val="00C974D5"/>
    <w:rsid w:val="00D06554"/>
    <w:rsid w:val="00DD2929"/>
    <w:rsid w:val="00E153E2"/>
    <w:rsid w:val="00E22AF7"/>
    <w:rsid w:val="00E467E9"/>
    <w:rsid w:val="00E60F56"/>
    <w:rsid w:val="00F9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FA12F"/>
  <w15:chartTrackingRefBased/>
  <w15:docId w15:val="{230C6ECE-9B00-4370-B2F3-16B33814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A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064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D0640"/>
    <w:rPr>
      <w:color w:val="954F72" w:themeColor="followedHyperlink"/>
      <w:u w:val="single"/>
    </w:rPr>
  </w:style>
  <w:style w:type="character" w:styleId="a5">
    <w:name w:val="Strong"/>
    <w:basedOn w:val="a0"/>
    <w:uiPriority w:val="22"/>
    <w:qFormat/>
    <w:rsid w:val="00D06554"/>
    <w:rPr>
      <w:b/>
      <w:bCs/>
    </w:rPr>
  </w:style>
  <w:style w:type="paragraph" w:styleId="a6">
    <w:name w:val="Plain Text"/>
    <w:basedOn w:val="a"/>
    <w:link w:val="a7"/>
    <w:uiPriority w:val="99"/>
    <w:unhideWhenUsed/>
    <w:rsid w:val="00D06554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D06554"/>
    <w:rPr>
      <w:rFonts w:ascii="Calibri" w:hAnsi="Calibri"/>
      <w:szCs w:val="21"/>
    </w:rPr>
  </w:style>
  <w:style w:type="character" w:styleId="a8">
    <w:name w:val="annotation reference"/>
    <w:basedOn w:val="a0"/>
    <w:uiPriority w:val="99"/>
    <w:semiHidden/>
    <w:unhideWhenUsed/>
    <w:rsid w:val="005A5F0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A5F0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A5F0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A5F0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A5F0C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22A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_Ponurova@russianpost.ru" TargetMode="External"/><Relationship Id="rId5" Type="http://schemas.openxmlformats.org/officeDocument/2006/relationships/hyperlink" Target="https://www.pochta.ru/business/post-office-box-ren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 Николаевна</dc:creator>
  <cp:keywords/>
  <dc:description/>
  <cp:lastModifiedBy>Понурова Анна Витальевна</cp:lastModifiedBy>
  <cp:revision>4</cp:revision>
  <dcterms:created xsi:type="dcterms:W3CDTF">2026-01-22T12:34:00Z</dcterms:created>
  <dcterms:modified xsi:type="dcterms:W3CDTF">2026-01-26T05:10:00Z</dcterms:modified>
</cp:coreProperties>
</file>