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0C" w:rsidRDefault="008C650C" w:rsidP="008C650C">
      <w:pPr>
        <w:pStyle w:val="a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6100" cy="676910"/>
            <wp:effectExtent l="19050" t="0" r="6350" b="0"/>
            <wp:docPr id="1" name="Рисунок 1" descr="GERB12-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2-2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50C" w:rsidRDefault="008C650C" w:rsidP="008C650C">
      <w:pPr>
        <w:pStyle w:val="a4"/>
        <w:tabs>
          <w:tab w:val="clear" w:pos="4153"/>
          <w:tab w:val="center" w:pos="3969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8C650C" w:rsidRDefault="008C650C" w:rsidP="008C650C">
      <w:pPr>
        <w:pStyle w:val="a4"/>
        <w:tabs>
          <w:tab w:val="clear" w:pos="4153"/>
          <w:tab w:val="center" w:pos="3969"/>
        </w:tabs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Бедярышского</w:t>
      </w:r>
      <w:proofErr w:type="spellEnd"/>
      <w:r>
        <w:rPr>
          <w:b/>
          <w:sz w:val="40"/>
          <w:szCs w:val="40"/>
        </w:rPr>
        <w:t xml:space="preserve"> сельского поселения</w:t>
      </w:r>
    </w:p>
    <w:p w:rsidR="008C650C" w:rsidRDefault="008C650C" w:rsidP="008C650C">
      <w:pPr>
        <w:pStyle w:val="a4"/>
        <w:tabs>
          <w:tab w:val="clear" w:pos="4153"/>
          <w:tab w:val="center" w:pos="3969"/>
        </w:tabs>
        <w:jc w:val="center"/>
        <w:rPr>
          <w:b/>
          <w:sz w:val="40"/>
          <w:szCs w:val="40"/>
        </w:rPr>
      </w:pPr>
      <w:proofErr w:type="spellStart"/>
      <w:proofErr w:type="gramStart"/>
      <w:r>
        <w:rPr>
          <w:b/>
          <w:sz w:val="40"/>
          <w:szCs w:val="40"/>
        </w:rPr>
        <w:t>Катав-Ивановского</w:t>
      </w:r>
      <w:proofErr w:type="spellEnd"/>
      <w:proofErr w:type="gramEnd"/>
      <w:r>
        <w:rPr>
          <w:b/>
          <w:sz w:val="40"/>
          <w:szCs w:val="40"/>
        </w:rPr>
        <w:t xml:space="preserve"> муниципального района</w:t>
      </w:r>
    </w:p>
    <w:p w:rsidR="008C650C" w:rsidRDefault="008C650C" w:rsidP="008C650C">
      <w:pPr>
        <w:pStyle w:val="a4"/>
        <w:tabs>
          <w:tab w:val="clear" w:pos="4153"/>
          <w:tab w:val="center" w:pos="3969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Челябинской области</w:t>
      </w:r>
    </w:p>
    <w:p w:rsidR="008C650C" w:rsidRDefault="008C650C" w:rsidP="008C650C">
      <w:pPr>
        <w:pStyle w:val="a4"/>
        <w:tabs>
          <w:tab w:val="clear" w:pos="4153"/>
          <w:tab w:val="center" w:pos="3969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8C650C" w:rsidRDefault="00B711EF" w:rsidP="008C650C">
      <w:pPr>
        <w:pStyle w:val="a4"/>
        <w:jc w:val="both"/>
        <w:rPr>
          <w:sz w:val="27"/>
          <w:szCs w:val="27"/>
        </w:rPr>
      </w:pPr>
      <w:r w:rsidRPr="00B711EF">
        <w:pict>
          <v:line id="_x0000_s1026" style="position:absolute;left:0;text-align:left;z-index:251658240" from="-11.5pt,2.55pt" to="528.5pt,2.55pt" o:allowincell="f" strokeweight="3pt">
            <v:stroke linestyle="thinThin"/>
          </v:line>
        </w:pict>
      </w:r>
      <w:r w:rsidR="008C650C">
        <w:rPr>
          <w:sz w:val="27"/>
          <w:szCs w:val="27"/>
        </w:rPr>
        <w:t xml:space="preserve"> </w:t>
      </w:r>
    </w:p>
    <w:p w:rsidR="008C650C" w:rsidRDefault="008C650C" w:rsidP="008C650C">
      <w:pPr>
        <w:rPr>
          <w:sz w:val="22"/>
          <w:szCs w:val="22"/>
        </w:rPr>
      </w:pPr>
      <w:r>
        <w:rPr>
          <w:sz w:val="22"/>
          <w:szCs w:val="22"/>
        </w:rPr>
        <w:t>от   18 ноября 2019 г.                                                                                                              № 96</w:t>
      </w:r>
    </w:p>
    <w:p w:rsidR="008C650C" w:rsidRDefault="008C650C" w:rsidP="008C650C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8C650C" w:rsidRDefault="008C650C" w:rsidP="008C650C">
      <w:pPr>
        <w:shd w:val="clear" w:color="auto" w:fill="FFFFFF"/>
        <w:tabs>
          <w:tab w:val="left" w:pos="4111"/>
          <w:tab w:val="left" w:pos="4395"/>
        </w:tabs>
        <w:spacing w:before="230" w:line="278" w:lineRule="exact"/>
        <w:ind w:right="5619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Об утверждении земельного налога на территории </w:t>
      </w:r>
      <w:proofErr w:type="spellStart"/>
      <w:r>
        <w:rPr>
          <w:color w:val="000000"/>
          <w:spacing w:val="-3"/>
        </w:rPr>
        <w:t>Бедярышского</w:t>
      </w:r>
      <w:proofErr w:type="spellEnd"/>
      <w:r>
        <w:rPr>
          <w:color w:val="000000"/>
          <w:spacing w:val="-3"/>
        </w:rPr>
        <w:t xml:space="preserve"> сельского поселения</w:t>
      </w:r>
    </w:p>
    <w:p w:rsidR="008C650C" w:rsidRDefault="008C650C" w:rsidP="008C650C">
      <w:pPr>
        <w:ind w:right="5395"/>
        <w:jc w:val="both"/>
      </w:pPr>
    </w:p>
    <w:p w:rsidR="008C650C" w:rsidRDefault="008C650C" w:rsidP="008C650C">
      <w:pPr>
        <w:ind w:firstLine="70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В соответствии с Конституцией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color w:val="000000"/>
            <w:spacing w:val="-3"/>
          </w:rPr>
          <w:t>2003 г</w:t>
        </w:r>
      </w:smartTag>
      <w:r>
        <w:rPr>
          <w:color w:val="000000"/>
          <w:spacing w:val="-3"/>
        </w:rPr>
        <w:t xml:space="preserve">. № 131-ФЗ «Об общих принципах организации местного самоуправления в Российской Федерации», Налоговым кодексом Российской Федерации, Уставом </w:t>
      </w:r>
      <w:proofErr w:type="spellStart"/>
      <w:r>
        <w:rPr>
          <w:color w:val="000000"/>
          <w:spacing w:val="-3"/>
        </w:rPr>
        <w:t>Бедярышского</w:t>
      </w:r>
      <w:proofErr w:type="spellEnd"/>
      <w:r>
        <w:rPr>
          <w:color w:val="000000"/>
          <w:spacing w:val="-3"/>
        </w:rPr>
        <w:t xml:space="preserve"> городского поселения, Совет депутатов </w:t>
      </w:r>
      <w:proofErr w:type="spellStart"/>
      <w:r>
        <w:rPr>
          <w:color w:val="000000"/>
          <w:spacing w:val="-3"/>
        </w:rPr>
        <w:t>Бедярышского</w:t>
      </w:r>
      <w:proofErr w:type="spellEnd"/>
      <w:r>
        <w:rPr>
          <w:color w:val="000000"/>
          <w:spacing w:val="-3"/>
        </w:rPr>
        <w:t xml:space="preserve"> сельского поселения</w:t>
      </w:r>
    </w:p>
    <w:p w:rsidR="008C650C" w:rsidRDefault="008C650C" w:rsidP="008C650C">
      <w:pPr>
        <w:ind w:firstLine="70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РЕШИЛ:</w:t>
      </w:r>
    </w:p>
    <w:p w:rsidR="008C650C" w:rsidRDefault="008C650C" w:rsidP="008C650C">
      <w:pPr>
        <w:jc w:val="both"/>
        <w:rPr>
          <w:spacing w:val="-3"/>
        </w:rPr>
      </w:pPr>
      <w:r>
        <w:rPr>
          <w:spacing w:val="-3"/>
        </w:rPr>
        <w:t xml:space="preserve">       1.Ввести на территории </w:t>
      </w:r>
      <w:proofErr w:type="spellStart"/>
      <w:r>
        <w:rPr>
          <w:color w:val="000000"/>
          <w:spacing w:val="-3"/>
        </w:rPr>
        <w:t>Бедярышского</w:t>
      </w:r>
      <w:proofErr w:type="spellEnd"/>
      <w:r>
        <w:rPr>
          <w:spacing w:val="-3"/>
        </w:rPr>
        <w:t xml:space="preserve"> сельского поселения земельный налог за земли, находящиеся в пределах границ </w:t>
      </w:r>
      <w:proofErr w:type="spellStart"/>
      <w:r>
        <w:rPr>
          <w:color w:val="000000"/>
          <w:spacing w:val="-3"/>
        </w:rPr>
        <w:t>Бедярышского</w:t>
      </w:r>
      <w:proofErr w:type="spellEnd"/>
      <w:r>
        <w:rPr>
          <w:spacing w:val="-3"/>
        </w:rPr>
        <w:t xml:space="preserve">  сельского поселения.</w:t>
      </w:r>
    </w:p>
    <w:p w:rsidR="008C650C" w:rsidRDefault="008C650C" w:rsidP="008C650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Решение в соответствии с Налоговым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определяет налоговые ставки земельного налога (далее - налог), порядок и сроки уплаты налога, авансовых платежей по налогу в отношении налогоплательщиков-организаций, а также устанавливаются налоговые льготы, основания и порядок их применения.</w:t>
      </w:r>
    </w:p>
    <w:p w:rsidR="008C650C" w:rsidRDefault="008C650C" w:rsidP="008C650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Налоговые ставки устанавливаются в размерах:</w:t>
      </w:r>
    </w:p>
    <w:p w:rsidR="008C650C" w:rsidRDefault="008C650C" w:rsidP="008C650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0.3 процента в отношении земельных участков:</w:t>
      </w:r>
    </w:p>
    <w:p w:rsidR="008C650C" w:rsidRDefault="008C650C" w:rsidP="008C650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349"/>
      <w:proofErr w:type="gramStart"/>
      <w:r>
        <w:rPr>
          <w:rFonts w:ascii="Times New Roman" w:hAnsi="Times New Roman" w:cs="Times New Roman"/>
          <w:sz w:val="24"/>
          <w:szCs w:val="24"/>
        </w:rPr>
        <w:t>- отнесенных к землям сельскохозяйственного назначения или к землям в составе зон сельскохозяйственного использовании и используемых для сельскохозяйственного производства;</w:t>
      </w:r>
      <w:proofErr w:type="gramEnd"/>
    </w:p>
    <w:bookmarkEnd w:id="0"/>
    <w:p w:rsidR="008C650C" w:rsidRDefault="008C650C" w:rsidP="008C650C">
      <w:pPr>
        <w:jc w:val="both"/>
      </w:pPr>
      <w:r>
        <w:t xml:space="preserve">       </w:t>
      </w:r>
      <w:proofErr w:type="gramStart"/>
      <w:r>
        <w:t>- приобретенных (предоставленных) для личного подсобного хозяйства, садоводства, огородничества или животноводства, а также дачного хозяйства, за исключением земельных участков, приобретенных (предоставленных) для личного подсобного хозяйства, садоводства, огородничества, животноводства, дачного хозяйства, используемых в предпринимательской деятельности;</w:t>
      </w:r>
      <w:proofErr w:type="gramEnd"/>
    </w:p>
    <w:p w:rsidR="008C650C" w:rsidRDefault="008C650C" w:rsidP="008C650C">
      <w:pPr>
        <w:jc w:val="both"/>
      </w:pPr>
      <w:r>
        <w:t xml:space="preserve">        - занятых объектами инженерной инфраструктуры или  приобретенных  (предоставленных) для жилищного строительства,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деятельности.</w:t>
      </w:r>
    </w:p>
    <w:p w:rsidR="008C650C" w:rsidRDefault="008C650C" w:rsidP="008C650C">
      <w:pPr>
        <w:autoSpaceDE w:val="0"/>
        <w:autoSpaceDN w:val="0"/>
        <w:adjustRightInd w:val="0"/>
        <w:ind w:firstLine="426"/>
        <w:jc w:val="both"/>
      </w:pPr>
      <w:bookmarkStart w:id="1" w:name="sub_352"/>
      <w: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</w:t>
      </w:r>
      <w:r w:rsidR="004969C5">
        <w:t>с</w:t>
      </w:r>
      <w:r>
        <w:t>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8C650C" w:rsidRDefault="008C650C" w:rsidP="008C650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2" w:name="sub_3940115"/>
      <w:r>
        <w:rPr>
          <w:rFonts w:ascii="Times New Roman" w:hAnsi="Times New Roman" w:cs="Times New Roman"/>
          <w:sz w:val="24"/>
          <w:szCs w:val="24"/>
        </w:rPr>
        <w:t xml:space="preserve">ограниченных в обороте в соответствии с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предоставленных для обеспечения обороны, безопасности и таможенных нужд;</w:t>
      </w:r>
    </w:p>
    <w:bookmarkEnd w:id="1"/>
    <w:bookmarkEnd w:id="2"/>
    <w:p w:rsidR="008C650C" w:rsidRDefault="008C650C" w:rsidP="008C650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1.5 процента в отношении прочих земельных участков.</w:t>
      </w:r>
    </w:p>
    <w:p w:rsidR="008C650C" w:rsidRDefault="008C650C" w:rsidP="008C650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C650C" w:rsidRDefault="008C650C" w:rsidP="008C650C">
      <w:pPr>
        <w:pStyle w:val="ConsPlusTitle"/>
        <w:ind w:firstLine="426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Порядок уплаты земельного налога и авансовых платежей по земельному налогу:</w:t>
      </w:r>
    </w:p>
    <w:p w:rsidR="008C650C" w:rsidRDefault="008C650C" w:rsidP="008C650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8C650C" w:rsidRDefault="008C650C" w:rsidP="008C650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   </w:t>
      </w:r>
    </w:p>
    <w:p w:rsidR="008C650C" w:rsidRDefault="008C650C" w:rsidP="008C650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Налогоплательщики-физические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лица, уплачивают налог в соответствии со статьей 397 Налогового кодекса Российской Федерации.</w:t>
      </w:r>
    </w:p>
    <w:p w:rsidR="008C650C" w:rsidRDefault="008C650C" w:rsidP="008C650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C650C" w:rsidRDefault="008C650C" w:rsidP="008C650C">
      <w:pPr>
        <w:pStyle w:val="ConsPlusTitle"/>
        <w:ind w:firstLine="540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 Налоговые льготы:</w:t>
      </w:r>
    </w:p>
    <w:p w:rsidR="008C650C" w:rsidRDefault="008C650C" w:rsidP="008C650C">
      <w:pPr>
        <w:ind w:right="-1" w:firstLine="540"/>
        <w:jc w:val="both"/>
      </w:pPr>
      <w:r>
        <w:t xml:space="preserve">1) освободить от уплаты земельного налога: </w:t>
      </w:r>
    </w:p>
    <w:p w:rsidR="008C650C" w:rsidRDefault="008C650C" w:rsidP="008C650C">
      <w:pPr>
        <w:ind w:right="-1" w:firstLine="540"/>
        <w:jc w:val="both"/>
      </w:pPr>
      <w:r>
        <w:t>- учреждения, финансируемые за счет средств местного бюджета;</w:t>
      </w:r>
    </w:p>
    <w:p w:rsidR="008C650C" w:rsidRDefault="008C650C" w:rsidP="008C650C">
      <w:pPr>
        <w:ind w:right="-1" w:firstLine="540"/>
        <w:jc w:val="both"/>
      </w:pPr>
      <w:r>
        <w:t>-учреждения, в том числе органы государственной власти Челябинской области, финансируемые из областного бюджета;</w:t>
      </w:r>
    </w:p>
    <w:p w:rsidR="008C650C" w:rsidRDefault="008C650C" w:rsidP="008C650C">
      <w:pPr>
        <w:ind w:right="-1" w:firstLine="567"/>
        <w:jc w:val="both"/>
      </w:pPr>
      <w:r>
        <w:t>- государственные и муниципальные учреждения за земельные участки, предоставленные в постоянное (бессрочное) пользование на период строительства объектов капитального строительства;</w:t>
      </w:r>
    </w:p>
    <w:p w:rsidR="008C650C" w:rsidRDefault="008C650C" w:rsidP="008C650C">
      <w:pPr>
        <w:ind w:right="-1" w:firstLine="567"/>
        <w:jc w:val="both"/>
      </w:pPr>
      <w:r>
        <w:t>- организации за земли под кладбищами и местами захоронения бытовых отходов</w:t>
      </w:r>
      <w:proofErr w:type="gramStart"/>
      <w:r>
        <w:t>.».</w:t>
      </w:r>
      <w:proofErr w:type="gramEnd"/>
    </w:p>
    <w:p w:rsidR="008C650C" w:rsidRDefault="008C650C" w:rsidP="008C650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Налогоплательщики, имеющие право на налоговые льготы, установленные законодательством о налогах и сборах, представляют в налоговый орган по своему выбору </w:t>
      </w:r>
      <w:hyperlink r:id="rId7" w:anchor="dst10002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заявление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предоставлении налоговой льготы, а также вправе представить </w:t>
      </w:r>
      <w:hyperlink r:id="rId8" w:anchor="dst100013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документы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подтверждающие право налогоплательщика на налоговую льготу. </w:t>
      </w:r>
    </w:p>
    <w:p w:rsidR="008C650C" w:rsidRDefault="008C650C" w:rsidP="008C650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Налогоплательщики - организации, имеющие право на налоговые льготы, должны представить документы, подтверждающие право налогоплательщика на налоговую льготу, в налоговый орган по месту нахождения земельного участка в срок не позднее 1 февраля года, следующего за истекшим налоговым периодом».</w:t>
      </w:r>
    </w:p>
    <w:p w:rsidR="008C650C" w:rsidRDefault="008C650C" w:rsidP="008C650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C650C" w:rsidRDefault="008C650C" w:rsidP="008C650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Раздел 1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Решения, начиная с 1 января 2021 года, изложить в следующей редакции: «Настоящее Решение в соответствии с Налоговым кодексом Российской Федерации определяет налоговые ставки земельного налога (далее - налог), порядок уплаты налога, авансовых платежей по налогу в отношении налогоплательщиков-организаций, а также устанавливает налоговые льготы, основания и порядок их применения».</w:t>
      </w:r>
    </w:p>
    <w:p w:rsidR="008C650C" w:rsidRDefault="008C650C" w:rsidP="008C650C">
      <w:pPr>
        <w:autoSpaceDE w:val="0"/>
        <w:autoSpaceDN w:val="0"/>
        <w:adjustRightInd w:val="0"/>
        <w:ind w:firstLine="426"/>
        <w:jc w:val="both"/>
      </w:pPr>
      <w:r>
        <w:t>3. Действие пункта 2 раздела 3 Решения</w:t>
      </w:r>
      <w:r>
        <w:rPr>
          <w:b/>
        </w:rPr>
        <w:t xml:space="preserve"> </w:t>
      </w:r>
      <w:r>
        <w:t>распространяется на правоотношения, связанные с исчислением налога до 1 января 2021 года.</w:t>
      </w:r>
    </w:p>
    <w:p w:rsidR="008C650C" w:rsidRDefault="008C650C" w:rsidP="008C650C">
      <w:pPr>
        <w:tabs>
          <w:tab w:val="left" w:pos="993"/>
        </w:tabs>
        <w:ind w:firstLine="709"/>
        <w:jc w:val="both"/>
      </w:pPr>
      <w:r>
        <w:rPr>
          <w:color w:val="000000"/>
          <w:spacing w:val="-3"/>
        </w:rPr>
        <w:t>4.</w:t>
      </w:r>
      <w:r>
        <w:t xml:space="preserve">  Решение Совета депутатов </w:t>
      </w:r>
      <w:proofErr w:type="spellStart"/>
      <w:r>
        <w:t>Бедярышского</w:t>
      </w:r>
      <w:proofErr w:type="spellEnd"/>
      <w:r>
        <w:t xml:space="preserve"> сельского поселения</w:t>
      </w:r>
      <w:proofErr w:type="gramStart"/>
      <w:r>
        <w:t xml:space="preserve"> К</w:t>
      </w:r>
      <w:proofErr w:type="gramEnd"/>
      <w:r>
        <w:t xml:space="preserve">атав - Ивановского муниципального района Челябинской области № 103 от 30.06.2014 года «Об установлении земельного налога», Решение Совета депутатов </w:t>
      </w:r>
      <w:proofErr w:type="spellStart"/>
      <w:r>
        <w:rPr>
          <w:color w:val="000000"/>
          <w:spacing w:val="-3"/>
        </w:rPr>
        <w:t>Бедярышского</w:t>
      </w:r>
      <w:proofErr w:type="spellEnd"/>
      <w:r>
        <w:t xml:space="preserve"> сельского поселения Катав - Ивановского муниципального района Челябинской области № 09 от 09.02.2016 года «О внесении изменений в решение Совета депутатов </w:t>
      </w:r>
      <w:proofErr w:type="spellStart"/>
      <w:r>
        <w:rPr>
          <w:color w:val="000000"/>
          <w:spacing w:val="-3"/>
        </w:rPr>
        <w:t>Бедярышского</w:t>
      </w:r>
      <w:proofErr w:type="spellEnd"/>
      <w:r>
        <w:t xml:space="preserve"> сельского поселения», Решение Совета депутатов </w:t>
      </w:r>
      <w:proofErr w:type="spellStart"/>
      <w:r>
        <w:rPr>
          <w:color w:val="000000"/>
          <w:spacing w:val="-3"/>
        </w:rPr>
        <w:t>Бедярышского</w:t>
      </w:r>
      <w:proofErr w:type="spellEnd"/>
      <w:r>
        <w:t xml:space="preserve"> сельского поселения Катав - Ивановского муниципального района Челябинской области № 79 от 19.11.2018 г. «О внесении изменений в решение Совета депутатов </w:t>
      </w:r>
      <w:proofErr w:type="spellStart"/>
      <w:r>
        <w:rPr>
          <w:color w:val="000000"/>
          <w:spacing w:val="-3"/>
        </w:rPr>
        <w:t>Бедярышского</w:t>
      </w:r>
      <w:proofErr w:type="spellEnd"/>
      <w:r>
        <w:t xml:space="preserve"> сельского поселения» признать утратившими силу с 01 января 2020 года.</w:t>
      </w:r>
    </w:p>
    <w:p w:rsidR="008C650C" w:rsidRDefault="008C650C" w:rsidP="008C650C">
      <w:pPr>
        <w:ind w:firstLine="426"/>
        <w:jc w:val="both"/>
        <w:rPr>
          <w:spacing w:val="-3"/>
        </w:rPr>
      </w:pPr>
      <w:r>
        <w:rPr>
          <w:spacing w:val="-3"/>
        </w:rPr>
        <w:t>5. Настоящее Решение подлежит опубликованию в газете «Авангард», вступает в силу 01 января 2020 г.</w:t>
      </w:r>
    </w:p>
    <w:p w:rsidR="008C650C" w:rsidRDefault="008C650C" w:rsidP="008C650C">
      <w:pPr>
        <w:ind w:firstLine="720"/>
        <w:jc w:val="both"/>
        <w:rPr>
          <w:spacing w:val="-3"/>
        </w:rPr>
      </w:pPr>
    </w:p>
    <w:p w:rsidR="008C650C" w:rsidRDefault="008C650C" w:rsidP="008C650C">
      <w:pPr>
        <w:autoSpaceDE w:val="0"/>
        <w:autoSpaceDN w:val="0"/>
        <w:adjustRightInd w:val="0"/>
        <w:ind w:right="-241"/>
        <w:jc w:val="both"/>
      </w:pPr>
      <w:r>
        <w:t>Председатель Совета депутатов</w:t>
      </w:r>
    </w:p>
    <w:p w:rsidR="008C650C" w:rsidRDefault="008C650C" w:rsidP="008C650C">
      <w:pPr>
        <w:autoSpaceDE w:val="0"/>
        <w:autoSpaceDN w:val="0"/>
        <w:adjustRightInd w:val="0"/>
        <w:ind w:right="-241"/>
        <w:jc w:val="both"/>
      </w:pPr>
      <w:proofErr w:type="spellStart"/>
      <w:r>
        <w:rPr>
          <w:color w:val="000000"/>
          <w:spacing w:val="-3"/>
        </w:rPr>
        <w:t>Бедярышского</w:t>
      </w:r>
      <w:proofErr w:type="spellEnd"/>
      <w:r>
        <w:t xml:space="preserve"> сельского поселения                                               </w:t>
      </w:r>
      <w:proofErr w:type="spellStart"/>
      <w:r>
        <w:t>П.И.Фофанова</w:t>
      </w:r>
      <w:proofErr w:type="spellEnd"/>
    </w:p>
    <w:p w:rsidR="006267BA" w:rsidRDefault="006267BA"/>
    <w:p w:rsidR="006826E6" w:rsidRDefault="006826E6">
      <w:r>
        <w:t xml:space="preserve">Глава </w:t>
      </w:r>
      <w:proofErr w:type="spellStart"/>
      <w:r>
        <w:t>Бедярышского</w:t>
      </w:r>
      <w:proofErr w:type="spellEnd"/>
    </w:p>
    <w:p w:rsidR="006826E6" w:rsidRDefault="006826E6">
      <w:r>
        <w:t>сельского поселения                                                                                   Н.Г.Шаюкова</w:t>
      </w:r>
    </w:p>
    <w:sectPr w:rsidR="006826E6" w:rsidSect="004969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C650C"/>
    <w:rsid w:val="00477212"/>
    <w:rsid w:val="004969C5"/>
    <w:rsid w:val="004A57E2"/>
    <w:rsid w:val="00552BC0"/>
    <w:rsid w:val="006267BA"/>
    <w:rsid w:val="00643D9C"/>
    <w:rsid w:val="006826E6"/>
    <w:rsid w:val="00856F4D"/>
    <w:rsid w:val="008C650C"/>
    <w:rsid w:val="00B711EF"/>
    <w:rsid w:val="00C05517"/>
    <w:rsid w:val="00C17D54"/>
    <w:rsid w:val="00C8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0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C650C"/>
    <w:rPr>
      <w:color w:val="0563C1"/>
      <w:u w:val="single"/>
    </w:rPr>
  </w:style>
  <w:style w:type="paragraph" w:styleId="a4">
    <w:name w:val="header"/>
    <w:basedOn w:val="a"/>
    <w:link w:val="a5"/>
    <w:semiHidden/>
    <w:unhideWhenUsed/>
    <w:rsid w:val="008C650C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8C650C"/>
    <w:rPr>
      <w:rFonts w:eastAsia="Times New Roman"/>
      <w:sz w:val="26"/>
      <w:szCs w:val="20"/>
      <w:lang w:eastAsia="ru-RU"/>
    </w:rPr>
  </w:style>
  <w:style w:type="paragraph" w:customStyle="1" w:styleId="ConsPlusTitle">
    <w:name w:val="ConsPlusTitle"/>
    <w:rsid w:val="008C65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C65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65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65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2504/2ff7a8c72de3994f30496a0ccbb1ddafdaddf51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83982/01897d942d81d3a725b7b958882e711da5e3842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4624.2704" TargetMode="External"/><Relationship Id="rId5" Type="http://schemas.openxmlformats.org/officeDocument/2006/relationships/hyperlink" Target="consultantplus://offline/ref=04A8D76BC5735AD70BC7C3D241E475164700AE65DF046CE3EE4D00836F59A9F65D475A5E41CA657E9A7A2D116FDD6C116EB8DC87CC6FaEw1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962</Words>
  <Characters>5488</Characters>
  <Application>Microsoft Office Word</Application>
  <DocSecurity>0</DocSecurity>
  <Lines>45</Lines>
  <Paragraphs>12</Paragraphs>
  <ScaleCrop>false</ScaleCrop>
  <Company>Microsoft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KatASR</cp:lastModifiedBy>
  <cp:revision>6</cp:revision>
  <cp:lastPrinted>2019-11-20T08:08:00Z</cp:lastPrinted>
  <dcterms:created xsi:type="dcterms:W3CDTF">2019-11-19T08:40:00Z</dcterms:created>
  <dcterms:modified xsi:type="dcterms:W3CDTF">2019-11-20T08:10:00Z</dcterms:modified>
</cp:coreProperties>
</file>