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-3810</wp:posOffset>
            </wp:positionH>
            <wp:positionV relativeFrom="paragraph">
              <wp:posOffset>-3810</wp:posOffset>
            </wp:positionV>
            <wp:extent cx="2428875" cy="2428875"/>
            <wp:effectExtent l="0" t="0" r="0" b="0"/>
            <wp:wrapSquare wrapText="bothSides"/>
            <wp:docPr id="1" name="Рисунок 1" descr="N:\#\НАЦИОНАЛЬНЫЙ ПРОЕКТ ДЕМОГРАФИЯ\ОП-63 Брендбук\Демография\Logo\Демография_лого_цвет_контур_на _бел_ле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N:\#\НАЦИОНАЛЬНЫЙ ПРОЕКТ ДЕМОГРАФИЯ\ОП-63 Брендбук\Демография\Logo\Демография_лого_цвет_контур_на _бел_лев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>Информация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00B0F0"/>
          <w:sz w:val="28"/>
          <w:szCs w:val="28"/>
        </w:rPr>
      </w:pP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о реализации мероприятий в рамках национального проекта «Демография» Управлением социальной защиты населения Администрации Катав-Ивановского муниципального района за 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>8</w:t>
      </w:r>
      <w:r>
        <w:rPr>
          <w:rFonts w:cs="Times New Roman" w:ascii="Times New Roman" w:hAnsi="Times New Roman"/>
          <w:b/>
          <w:color w:val="00B0F0"/>
          <w:sz w:val="28"/>
          <w:szCs w:val="28"/>
        </w:rPr>
        <w:t xml:space="preserve"> месяцев 2023 года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Управление социальной защиты населения Администрации Катав-Ивановского муниципального района продолжает реализовывать проект «Финансовая поддержка семей при рождении детей», в рамках которого в Катав-Ивановском муниципальном районе осуществляется три мероприятия, направленных на создание благоприятных условий для жизни семей, проживающих в районе.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ходе реализации указанного проекта по состоянию на 31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августа</w:t>
      </w:r>
      <w:r>
        <w:rPr>
          <w:rFonts w:cs="Times New Roman" w:ascii="Times New Roman" w:hAnsi="Times New Roman"/>
          <w:sz w:val="28"/>
          <w:szCs w:val="28"/>
        </w:rPr>
        <w:t xml:space="preserve"> 2023 года достигнуты следующие результаты.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108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человек получили областное единовременное пособие при рождении ребенка на сумму 6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8"/>
          <w:szCs w:val="28"/>
          <w:lang w:val="ru-RU" w:eastAsia="en-US" w:bidi="ar-SA"/>
        </w:rPr>
        <w:t>89,2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тыс. </w:t>
      </w:r>
      <w:r>
        <w:rPr>
          <w:rFonts w:cs="Times New Roman" w:ascii="Times New Roman" w:hAnsi="Times New Roman"/>
          <w:sz w:val="28"/>
          <w:szCs w:val="28"/>
        </w:rPr>
        <w:t>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Единовременное пособие из средств муниципального бюджета в связи с рождением двойняшек (тройняшек) получили: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kern w:val="0"/>
          <w:sz w:val="28"/>
          <w:szCs w:val="28"/>
          <w:lang w:val="ru-RU" w:eastAsia="en-US" w:bidi="ar-SA"/>
        </w:rPr>
        <w:t>2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с</w:t>
      </w:r>
      <w:r>
        <w:rPr>
          <w:rFonts w:cs="Times New Roman" w:ascii="Times New Roman" w:hAnsi="Times New Roman"/>
          <w:sz w:val="28"/>
          <w:szCs w:val="28"/>
        </w:rPr>
        <w:t>емьи, в которой родились двойняшки — 6</w:t>
      </w:r>
      <w:r>
        <w:rPr>
          <w:rFonts w:cs="Times New Roman" w:ascii="Times New Roman" w:hAnsi="Times New Roman"/>
          <w:color w:val="auto"/>
          <w:sz w:val="28"/>
          <w:szCs w:val="28"/>
        </w:rPr>
        <w:t>0,0 т</w:t>
      </w:r>
      <w:r>
        <w:rPr>
          <w:rFonts w:cs="Times New Roman" w:ascii="Times New Roman" w:hAnsi="Times New Roman"/>
          <w:sz w:val="28"/>
          <w:szCs w:val="28"/>
        </w:rPr>
        <w:t>ыс. рублей;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 семья, в которой родились тройняшки — 50,0 тыс. рублей.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 xml:space="preserve">За указанный период размещено 9 рекламно-информационных материалов, в том числе в информационно-телекоммуникационной сети «Интернет» и в СМИ опубликовано </w:t>
      </w:r>
      <w:r>
        <w:rPr>
          <w:rFonts w:cs="Times New Roman" w:ascii="Times New Roman" w:hAnsi="Times New Roman"/>
          <w:sz w:val="28"/>
          <w:szCs w:val="28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рекламно-информационного материала; в отделе ЗАГС, детской поликлинике,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многофункциональном центре предоставления государственных и муниципальных услуг, выездной мобильной социальной службой получателям социальных услуг выдаются информационные листки, буклеты и памятки (выдано более 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штук по шести различным темам).</w:t>
      </w:r>
    </w:p>
    <w:sectPr>
      <w:type w:val="nextPage"/>
      <w:pgSz w:w="11906" w:h="16838"/>
      <w:pgMar w:left="1134" w:right="567" w:header="0" w:top="0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Sans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170fd7"/>
    <w:rPr>
      <w:color w:val="0000FF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e045c1"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Sans" w:hAnsi="PT Sans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ListParagraph">
    <w:name w:val="List Paragraph"/>
    <w:basedOn w:val="Normal"/>
    <w:uiPriority w:val="34"/>
    <w:qFormat/>
    <w:rsid w:val="0030039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e045c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LibreOffice/7.0.6.2$Linux_X86_64 LibreOffice_project/00$Build-2</Application>
  <AppVersion>15.0000</AppVersion>
  <Pages>1</Pages>
  <Words>174</Words>
  <Characters>1282</Characters>
  <CharactersWithSpaces>1449</CharactersWithSpaces>
  <Paragraphs>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2020-12-28T11:06:00Z</dcterms:created>
  <dc:creator>Елена Михайловна Логинова</dc:creator>
  <dc:description/>
  <dc:language>ru-RU</dc:language>
  <cp:lastModifiedBy/>
  <dcterms:modified xsi:type="dcterms:W3CDTF">2023-09-12T11:52:21Z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