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BD1" w:rsidRDefault="000417CF">
      <w:pPr>
        <w:pStyle w:val="1"/>
        <w:shd w:val="clear" w:color="auto" w:fill="auto"/>
        <w:spacing w:after="0" w:line="240" w:lineRule="auto"/>
        <w:ind w:left="567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B86BD1" w:rsidRDefault="000417CF">
      <w:pPr>
        <w:pStyle w:val="1"/>
        <w:shd w:val="clear" w:color="auto" w:fill="auto"/>
        <w:spacing w:after="0" w:line="240" w:lineRule="auto"/>
        <w:ind w:left="567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№ _____ от _______________</w:t>
      </w:r>
    </w:p>
    <w:p w:rsidR="00B86BD1" w:rsidRDefault="00B86BD1">
      <w:pPr>
        <w:pStyle w:val="1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6BD1" w:rsidRDefault="00B86BD1">
      <w:pPr>
        <w:pStyle w:val="15"/>
        <w:jc w:val="right"/>
        <w:rPr>
          <w:rFonts w:cs="Times New Roman"/>
        </w:rPr>
      </w:pPr>
    </w:p>
    <w:p w:rsidR="00B86BD1" w:rsidRDefault="000417CF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B86BD1" w:rsidRDefault="000417CF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</w:p>
    <w:p w:rsidR="00B86BD1" w:rsidRDefault="000417CF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информационного общества  </w:t>
      </w:r>
    </w:p>
    <w:p w:rsidR="00B86BD1" w:rsidRDefault="000417CF">
      <w:pPr>
        <w:widowControl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в Катав</w:t>
      </w:r>
      <w:proofErr w:type="gramEnd"/>
      <w:r>
        <w:rPr>
          <w:b/>
          <w:bCs/>
          <w:sz w:val="28"/>
          <w:szCs w:val="28"/>
        </w:rPr>
        <w:t>-Ивановском муниципальном районе на 2019 – 2030 годы»</w:t>
      </w:r>
    </w:p>
    <w:p w:rsidR="0088139C" w:rsidRPr="0088139C" w:rsidRDefault="0088139C">
      <w:pPr>
        <w:widowControl w:val="0"/>
        <w:jc w:val="center"/>
        <w:rPr>
          <w:bCs/>
          <w:szCs w:val="28"/>
        </w:rPr>
      </w:pPr>
    </w:p>
    <w:tbl>
      <w:tblPr>
        <w:tblW w:w="10195" w:type="dxa"/>
        <w:tblInd w:w="226" w:type="dxa"/>
        <w:tblLayout w:type="fixed"/>
        <w:tblLook w:val="04A0" w:firstRow="1" w:lastRow="0" w:firstColumn="1" w:lastColumn="0" w:noHBand="0" w:noVBand="1"/>
      </w:tblPr>
      <w:tblGrid>
        <w:gridCol w:w="3612"/>
        <w:gridCol w:w="6583"/>
      </w:tblGrid>
      <w:tr w:rsidR="00B86BD1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</w:pPr>
            <w:r>
              <w:t>Ответственный исполнитель муниципальной программы</w:t>
            </w:r>
          </w:p>
        </w:tc>
        <w:tc>
          <w:tcPr>
            <w:tcW w:w="6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t>Отдел информационных технологий и связей с общественностью</w:t>
            </w:r>
          </w:p>
        </w:tc>
      </w:tr>
      <w:tr w:rsidR="00B86BD1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</w:pPr>
            <w:r>
              <w:t>- Основные цели муниципальной программы</w:t>
            </w:r>
          </w:p>
        </w:tc>
        <w:tc>
          <w:tcPr>
            <w:tcW w:w="6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t>- обеспечение эффективного управления информационно-коммуникационными ресурсами Катав-Ивановского муниципального района.</w:t>
            </w:r>
          </w:p>
        </w:tc>
      </w:tr>
      <w:tr w:rsidR="00B86BD1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</w:pPr>
            <w:r>
              <w:t>- Основные задачи муниципальной программы</w:t>
            </w:r>
          </w:p>
        </w:tc>
        <w:tc>
          <w:tcPr>
            <w:tcW w:w="6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t>-</w:t>
            </w:r>
            <w:r>
              <w:tab/>
              <w:t>повышение качества оказания муниципальных услуг;</w:t>
            </w:r>
          </w:p>
          <w:p w:rsidR="00B86BD1" w:rsidRDefault="000417CF">
            <w:pPr>
              <w:widowControl w:val="0"/>
              <w:jc w:val="both"/>
            </w:pPr>
            <w:r>
              <w:t>-</w:t>
            </w:r>
            <w:r>
              <w:tab/>
              <w:t>обеспечение информационной безопасности деятельности органов местного самоуправления района;</w:t>
            </w:r>
          </w:p>
          <w:p w:rsidR="00B86BD1" w:rsidRDefault="000417CF">
            <w:pPr>
              <w:widowControl w:val="0"/>
              <w:jc w:val="both"/>
            </w:pPr>
            <w:r>
              <w:t>-</w:t>
            </w:r>
            <w:r>
              <w:tab/>
              <w:t>обеспечение внедрения современных цифровых технологий в экономику района для повышения ее эффективности;</w:t>
            </w:r>
          </w:p>
          <w:p w:rsidR="00B86BD1" w:rsidRDefault="000417CF">
            <w:pPr>
              <w:widowControl w:val="0"/>
              <w:jc w:val="both"/>
            </w:pPr>
            <w:r>
              <w:t>-</w:t>
            </w:r>
            <w:r>
              <w:tab/>
              <w:t>переход органов местного самоуправления района на использование отечественного программного обеспечения</w:t>
            </w:r>
          </w:p>
          <w:p w:rsidR="00B86BD1" w:rsidRDefault="000417CF">
            <w:pPr>
              <w:widowControl w:val="0"/>
              <w:jc w:val="both"/>
            </w:pPr>
            <w:r>
              <w:t>-</w:t>
            </w:r>
            <w:r>
              <w:tab/>
              <w:t>минимизация угроз криминального характера, обеспечение безопасности дорожного движения и повышения степени защищенности населения района;</w:t>
            </w:r>
          </w:p>
          <w:p w:rsidR="00B86BD1" w:rsidRDefault="000417CF">
            <w:pPr>
              <w:widowControl w:val="0"/>
              <w:jc w:val="both"/>
            </w:pPr>
            <w:r>
              <w:t>-</w:t>
            </w:r>
            <w:r>
              <w:tab/>
              <w:t>обеспечение населения мобильной связью и широкополосным доступом к сети "Интернет";</w:t>
            </w:r>
          </w:p>
          <w:p w:rsidR="00B86BD1" w:rsidRDefault="000417CF">
            <w:pPr>
              <w:widowControl w:val="0"/>
              <w:jc w:val="both"/>
            </w:pPr>
            <w:r>
              <w:t>-</w:t>
            </w:r>
            <w:r>
              <w:tab/>
              <w:t>реализация мероприятий "Умный город".</w:t>
            </w:r>
          </w:p>
        </w:tc>
      </w:tr>
      <w:tr w:rsidR="00B86BD1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</w:pPr>
            <w:r>
              <w:t>- Целевые индикаторы и показатели муниципальной программы</w:t>
            </w:r>
          </w:p>
        </w:tc>
        <w:tc>
          <w:tcPr>
            <w:tcW w:w="6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numPr>
                <w:ilvl w:val="0"/>
                <w:numId w:val="2"/>
              </w:numPr>
              <w:ind w:left="0" w:firstLine="360"/>
              <w:jc w:val="both"/>
            </w:pPr>
            <w:r>
              <w:t>обеспеченность рабочих мест сотрудников современной электронно-вычислительной техникой;</w:t>
            </w:r>
          </w:p>
          <w:p w:rsidR="00B86BD1" w:rsidRDefault="000417CF">
            <w:pPr>
              <w:widowControl w:val="0"/>
              <w:numPr>
                <w:ilvl w:val="0"/>
                <w:numId w:val="2"/>
              </w:numPr>
              <w:ind w:left="0" w:firstLine="360"/>
              <w:jc w:val="both"/>
            </w:pPr>
            <w:r>
              <w:t>количество электронных подписей для организации электронного межведомственного взаимодействия;</w:t>
            </w:r>
          </w:p>
          <w:p w:rsidR="00B86BD1" w:rsidRDefault="000417CF">
            <w:pPr>
              <w:widowControl w:val="0"/>
              <w:numPr>
                <w:ilvl w:val="0"/>
                <w:numId w:val="2"/>
              </w:numPr>
              <w:ind w:left="0" w:firstLine="360"/>
              <w:jc w:val="both"/>
            </w:pPr>
            <w:r>
              <w:t>обеспеченность рабочих мест сотрудников средствами защиты от вредоносных программ;</w:t>
            </w:r>
          </w:p>
          <w:p w:rsidR="00B86BD1" w:rsidRDefault="000417CF">
            <w:pPr>
              <w:widowControl w:val="0"/>
              <w:numPr>
                <w:ilvl w:val="0"/>
                <w:numId w:val="2"/>
              </w:numPr>
              <w:ind w:left="0" w:firstLine="360"/>
              <w:jc w:val="both"/>
            </w:pPr>
            <w:r>
              <w:t>количество видеокамер, установленных в населенных пунктах;</w:t>
            </w:r>
          </w:p>
          <w:p w:rsidR="00B86BD1" w:rsidRDefault="000417CF">
            <w:pPr>
              <w:widowControl w:val="0"/>
              <w:numPr>
                <w:ilvl w:val="0"/>
                <w:numId w:val="2"/>
              </w:numPr>
              <w:ind w:left="0" w:firstLine="360"/>
              <w:jc w:val="both"/>
            </w:pPr>
            <w:r>
              <w:t>количество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взаимодействия;</w:t>
            </w:r>
          </w:p>
          <w:p w:rsidR="00B86BD1" w:rsidRDefault="000417CF">
            <w:pPr>
              <w:widowControl w:val="0"/>
              <w:numPr>
                <w:ilvl w:val="0"/>
                <w:numId w:val="2"/>
              </w:numPr>
              <w:ind w:left="0" w:firstLine="360"/>
              <w:jc w:val="both"/>
            </w:pPr>
            <w:r>
              <w:t>доля домохозяйств, имеющих широкополосный доступ к сети "Интернет", в общем числе домашних хозяйств;</w:t>
            </w:r>
          </w:p>
          <w:p w:rsidR="00B86BD1" w:rsidRDefault="000417CF">
            <w:pPr>
              <w:widowControl w:val="0"/>
              <w:numPr>
                <w:ilvl w:val="0"/>
                <w:numId w:val="2"/>
              </w:numPr>
              <w:ind w:left="0" w:firstLine="360"/>
              <w:jc w:val="both"/>
            </w:pPr>
            <w: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обеспечения;</w:t>
            </w:r>
          </w:p>
          <w:p w:rsidR="00B86BD1" w:rsidRDefault="000417CF">
            <w:pPr>
              <w:widowControl w:val="0"/>
              <w:numPr>
                <w:ilvl w:val="0"/>
                <w:numId w:val="2"/>
              </w:numPr>
              <w:ind w:left="0" w:firstLine="360"/>
              <w:jc w:val="both"/>
            </w:pPr>
            <w:r>
              <w:t>доля городских поселений, на территории которых реализуются мероприятия "Умный город";</w:t>
            </w:r>
          </w:p>
          <w:p w:rsidR="00B86BD1" w:rsidRDefault="000417CF">
            <w:pPr>
              <w:widowControl w:val="0"/>
              <w:numPr>
                <w:ilvl w:val="0"/>
                <w:numId w:val="2"/>
              </w:numPr>
              <w:ind w:left="0" w:firstLine="360"/>
              <w:jc w:val="both"/>
            </w:pPr>
            <w:r>
              <w:t>доля населенных пунктов с населением от 250 человек, в которых обеспечена мобильная связь и широкополосный доступ к сети "Интернет".</w:t>
            </w:r>
          </w:p>
        </w:tc>
      </w:tr>
      <w:tr w:rsidR="00B86BD1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</w:pPr>
            <w:r>
              <w:t>Этапы и сроки реализации муниципальной программы</w:t>
            </w:r>
          </w:p>
        </w:tc>
        <w:tc>
          <w:tcPr>
            <w:tcW w:w="6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t>2019 – 2030 год</w:t>
            </w:r>
          </w:p>
        </w:tc>
      </w:tr>
      <w:tr w:rsidR="00B86BD1">
        <w:trPr>
          <w:trHeight w:val="797"/>
        </w:trPr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</w:pPr>
            <w: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6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t>Муниципальная программа финансируется за счет средств местного бюджета. Объем финансирования за 2019-2030 годы составляет 20 779,58</w:t>
            </w:r>
            <w:r>
              <w:rPr>
                <w:color w:val="000000"/>
              </w:rPr>
              <w:t xml:space="preserve"> </w:t>
            </w:r>
            <w:r>
              <w:t>тыс. рублей, в том числе:</w:t>
            </w:r>
          </w:p>
          <w:p w:rsidR="00B86BD1" w:rsidRDefault="000417CF">
            <w:pPr>
              <w:widowControl w:val="0"/>
              <w:jc w:val="both"/>
            </w:pPr>
            <w:r>
              <w:t>2019 год – 0,0 тыс.</w:t>
            </w:r>
            <w:r w:rsidR="0088139C">
              <w:t xml:space="preserve"> руб.</w:t>
            </w:r>
            <w:r>
              <w:t>;</w:t>
            </w:r>
          </w:p>
          <w:p w:rsidR="00B86BD1" w:rsidRDefault="000417CF">
            <w:pPr>
              <w:widowControl w:val="0"/>
              <w:jc w:val="both"/>
            </w:pPr>
            <w:r>
              <w:t>2020 год – 1 590,72 тыс. руб. – местный бюджет;</w:t>
            </w:r>
          </w:p>
          <w:p w:rsidR="00B86BD1" w:rsidRDefault="000417CF">
            <w:pPr>
              <w:widowControl w:val="0"/>
              <w:jc w:val="both"/>
            </w:pPr>
            <w:r>
              <w:t>2021 год – 1</w:t>
            </w:r>
            <w:r>
              <w:rPr>
                <w:lang w:val="en-US"/>
              </w:rPr>
              <w:t> </w:t>
            </w:r>
            <w:r>
              <w:t xml:space="preserve">514,30 тыс. </w:t>
            </w:r>
            <w:r w:rsidR="0088139C">
              <w:t>руб.</w:t>
            </w:r>
            <w:r>
              <w:t xml:space="preserve"> – местный бюджет;</w:t>
            </w:r>
          </w:p>
          <w:p w:rsidR="00B86BD1" w:rsidRDefault="000417CF">
            <w:pPr>
              <w:widowControl w:val="0"/>
              <w:jc w:val="both"/>
            </w:pPr>
            <w:r>
              <w:t>2022 год – 2</w:t>
            </w:r>
            <w:r>
              <w:rPr>
                <w:lang w:val="en-US"/>
              </w:rPr>
              <w:t> </w:t>
            </w:r>
            <w:r>
              <w:t>193,90 тыс. руб.: 493,70 тыс. руб. – местный бюджет; 1 700,20 – областной бюджет;</w:t>
            </w:r>
          </w:p>
          <w:p w:rsidR="00B86BD1" w:rsidRDefault="000417CF">
            <w:pPr>
              <w:widowControl w:val="0"/>
              <w:jc w:val="both"/>
            </w:pPr>
            <w:r>
              <w:t>2023 год – 2 555,3 тыс. руб. – местный бюджет;</w:t>
            </w:r>
          </w:p>
          <w:p w:rsidR="00B86BD1" w:rsidRDefault="000417CF">
            <w:pPr>
              <w:widowControl w:val="0"/>
              <w:jc w:val="both"/>
            </w:pPr>
            <w:r>
              <w:t>2024 год – 2</w:t>
            </w:r>
            <w:r w:rsidR="0088139C">
              <w:t xml:space="preserve"> </w:t>
            </w:r>
            <w:r>
              <w:t>505,5 тыс. руб. – местный бюджет;</w:t>
            </w:r>
          </w:p>
          <w:p w:rsidR="00B86BD1" w:rsidRDefault="000417CF">
            <w:pPr>
              <w:widowControl w:val="0"/>
              <w:jc w:val="both"/>
            </w:pPr>
            <w:r>
              <w:t>2025 – 2030 годы – 10 419,88 тыс.</w:t>
            </w:r>
            <w:r w:rsidR="0088139C">
              <w:t xml:space="preserve"> </w:t>
            </w:r>
            <w:r>
              <w:t>руб. – источник не определен.</w:t>
            </w:r>
          </w:p>
        </w:tc>
      </w:tr>
      <w:tr w:rsidR="00B86BD1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6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числа жителей, использующих механизм получения государственных и муниципальных услуг в электронной форме;</w:t>
            </w:r>
          </w:p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временных затрат на оказание услуг;</w:t>
            </w:r>
          </w:p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информационной открытости органов местного самоуправления района, эффективности их взаимодействия с гражданами и организациями, качества и доступности оказываемых ими услуг в электронном виде;</w:t>
            </w:r>
          </w:p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эффективного межведомственного взаимодействия с целью сбора, формирования и ведения информационных ресурсов;</w:t>
            </w:r>
          </w:p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информационной безопасности деятельности органов местного самоуправления района;</w:t>
            </w:r>
          </w:p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 органов местного самоуправления района на использование отечественного программного обеспечения;</w:t>
            </w:r>
          </w:p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взаимодействия;</w:t>
            </w:r>
          </w:p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 домохозяйств, имеющих широкополосный доступ к сети "Интернет", в общем числе домашних хозяйств;</w:t>
            </w:r>
          </w:p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 городских поселений, на территории которых реализуются мероприятия "Умный город";</w:t>
            </w:r>
          </w:p>
          <w:p w:rsidR="00B86BD1" w:rsidRDefault="000417CF">
            <w:pPr>
              <w:pStyle w:val="81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"Интернет".</w:t>
            </w:r>
          </w:p>
        </w:tc>
      </w:tr>
    </w:tbl>
    <w:p w:rsidR="00B86BD1" w:rsidRDefault="000417CF">
      <w:pPr>
        <w:widowControl w:val="0"/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Содержание проблемы и обоснование необходимости ее решения программными методами</w:t>
      </w:r>
    </w:p>
    <w:p w:rsidR="00B86BD1" w:rsidRDefault="00B86BD1">
      <w:pPr>
        <w:widowControl w:val="0"/>
        <w:ind w:firstLine="567"/>
        <w:jc w:val="center"/>
        <w:rPr>
          <w:b/>
          <w:sz w:val="28"/>
          <w:szCs w:val="28"/>
        </w:rPr>
      </w:pP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администрации Катав-Ивановского муниципального района как органа местного самоуправления неразрывно связана с использованием информационно-коммуникационных технологий, позволяющих оказывать услуги в электронной форме, оптимизировать процессы, повышать информационную открытость, осуществлять электронное межведомственное взаимодействие.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администрации Катав-Ивановского муниципального района созданы необходимые организационные и технологические условия для эффективного использования информационно-коммуникационных технологий при исполнении полномочий органа местного самоуправления. 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Оснащенность компьютерной техникой рабочих мест Администрации Катав-Ивановского муниципального района составляет 100%. Создана и успешно функционирует локально-вычислительная сеть, объединяющая 95% компьютеров, установленных в подразделениях администрации. К информационным ресурсам единой компьютерной сети обеспечивается доступ муниципальных организаций. Все сотрудники администрации Катав-Ивановского муниципального района, компьютеры которых подключены к компьютерной сети, к сети Интернет, используют для исполнения своих служебных обязанностей корпоративную электронную почту, имеют доступ к системе информационно-правового обеспечения.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Устойчиво функционирует официальный сайт органов местного самоуправления Катав-Ивановского муниципального района, на котором размещается информация о событиях в районе, освещается работа органов местного самоуправления 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 Катав-Ивановского муниципального района сформирована инфраструктура электронного межведомственного взаимодействия, взаимодействия органов власти различного уровня между собой, а также взаимодействия с организациями и гражданами в рамках предоставления муниципальных услуг в электронном виде с электронной подписью.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качественного предоставления муниципальных услуг проведены организационные и технические мероприятия по подключению автоматизированных рабочих мест сотрудников к защищенной сети передачи данных Системы межведомственного электронного взаимодействия с государственными и региональными органами власти.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исполнения требований информационной безопасности, предусмотренных действующим законодательством, в администрации Катав-Ивановского муниципального района проводятся мероприятия по технической защите информационных систем.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Роль информационно-коммуникационных технологий в решении задач, стоящих перед администрацией Катав-Ивановского муниципального района, растет с каждым годом. Повышается технологическая сложность внедряемых решений, растут требования к надежности вычислительной техники, информационных и телекоммуникационных систем, квалификации персонала.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эффективности муниципального управления, для обеспе</w:t>
      </w:r>
      <w:r>
        <w:rPr>
          <w:sz w:val="28"/>
          <w:szCs w:val="28"/>
        </w:rPr>
        <w:lastRenderedPageBreak/>
        <w:t>чения исполнения полномочий органа местного самоуправления в соответствии с Федеральным законом от 06 октября 2003 года № 131-Ф</w:t>
      </w:r>
      <w:bookmarkStart w:id="0" w:name="_GoBack"/>
      <w:bookmarkEnd w:id="0"/>
      <w:r>
        <w:rPr>
          <w:sz w:val="28"/>
          <w:szCs w:val="28"/>
        </w:rPr>
        <w:t xml:space="preserve">З «Об общих принципах организации местного самоуправления в Российской Федерации», </w:t>
      </w:r>
      <w:proofErr w:type="gramStart"/>
      <w:r>
        <w:rPr>
          <w:sz w:val="28"/>
          <w:szCs w:val="28"/>
        </w:rPr>
        <w:t>в Катав</w:t>
      </w:r>
      <w:proofErr w:type="gramEnd"/>
      <w:r>
        <w:rPr>
          <w:sz w:val="28"/>
          <w:szCs w:val="28"/>
        </w:rPr>
        <w:t>-Ивановского муниципального района необходимо решить ряд системных проблем в области информационно-коммуникационных технологий.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критической зависимости управленческих процессов от информационно-коммуникационных технологий необходимо обеспечивать бесперебойную и производительную работу используемой компьютерной техники, оргтехники, телекоммуникационного оборудования и информационных систем. Для этого необходимо ежегодно проводить модернизацию информационно-коммуникационной инфраструктуры, обновлять не менее 30% существующего компьютерного оборудования. Все приобретаемые компьютеры и серверное оборудование должны быть 100% обеспечены базовым комплектом лицензионного программного обеспечения (операционной системой, офисными приложениями, антивирусными программами).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требований действующего законодательства к созданию и функционированию официальных сайтов органов местного самоуправления необходимы постоянные доработки и обновление структуры сайта в соответствии требованиями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Требуется ежегодное лицензирование, обновление и информационно-техническое сопровождение информационных систем, автоматизирующих деятельность администрации Катав-Ивановского муниципального района, системы электронного документооборота, антивирусных и прикладных программ.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развивать информационные системы, автоматизирующие профильную деятельность структурных подразделений, а также информационные ресурсы, которые могли бы быть использованы для повышения качества и оперативности предоставления муниципальных услуг, принятия обоснованных управленческих решений.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Федерального закона от 27 июля 2010 года № 210-ФЗ «Об организации предоставления государственных и муниципальных услуг» органы местного самоуправления обязаны обеспечивать предоставление муниципальных услуг в электронной форме, осуществлять межведомственное информационное взаимодействие при их предоставлении.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увеличить количество муниципальных услуг, которые могут быть получены организацией или гражданином в электронной форме без непосредственного посещения Администрации Катав-Ивановского муниципального района.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стандартов качества предоставления муниципальных услуг необходимо обеспечить бесперебойное функционирование рабочих мест, подключенных к государственным и региональным автоматизированным информационным системам, необходимо осуществлять техническую поддержку и обновлять установленные компоненты системы защиты информации, средства криптозащиты и сертификаты электронной цифровой подписи.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Выполнить требования действующего законодательства по технической защите информации в автоматизированных информационных системах возможно только при ежегодном обновлении программных и аппаратных средств защиты информационных систем. Необходимо ежегодно выполнять комплекс мероприятий по защи</w:t>
      </w:r>
      <w:r>
        <w:rPr>
          <w:sz w:val="28"/>
          <w:szCs w:val="28"/>
        </w:rPr>
        <w:lastRenderedPageBreak/>
        <w:t>те персональных данных, обрабатываемых в автоматизированных информационных системах.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финансирования или недостаточное финансирование мероприятий Программы может привести к тому, что не будет обеспечена бесперебойная работа компьютерной техники, оргтехники, телекоммуникационного оборудования, информационных систем, не будут обновляться лицензии программных средств и средств зашиты, показатели Программы не будут достигнуты в полном объеме, что приведет к невыполнению требований федеральных законов от 06 октября 2003 года № 131-ФЭ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9 февраля 2009 года № 8-ФЗ «Об обеспечении доступа к информации о деятельности государственных органов и органов местного самоуправления», от 27 июля 2006 года № 152-ФЗ «О персональных данных», Указа Президента Российской Федерации от 17 марта 2008 года № 351 «О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обмена».</w:t>
      </w:r>
    </w:p>
    <w:p w:rsidR="00B86BD1" w:rsidRDefault="00B86BD1">
      <w:pPr>
        <w:widowControl w:val="0"/>
        <w:ind w:firstLine="567"/>
        <w:jc w:val="both"/>
        <w:rPr>
          <w:sz w:val="28"/>
          <w:szCs w:val="28"/>
        </w:rPr>
      </w:pPr>
    </w:p>
    <w:p w:rsidR="00B86BD1" w:rsidRDefault="000417CF">
      <w:pPr>
        <w:keepNext/>
        <w:keepLines/>
        <w:widowControl w:val="0"/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цели и задачи муниципальной программы</w:t>
      </w:r>
    </w:p>
    <w:p w:rsidR="00B86BD1" w:rsidRDefault="00B86BD1">
      <w:pPr>
        <w:keepNext/>
        <w:keepLines/>
        <w:widowControl w:val="0"/>
        <w:ind w:firstLine="567"/>
        <w:jc w:val="center"/>
        <w:rPr>
          <w:b/>
          <w:sz w:val="28"/>
          <w:szCs w:val="28"/>
        </w:rPr>
      </w:pPr>
    </w:p>
    <w:p w:rsidR="00B86BD1" w:rsidRDefault="000417CF">
      <w:pPr>
        <w:keepNext/>
        <w:keepLines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программы: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обеспечение эффективного управления информационно-коммуникационными ресурсами Катав-Ивановского муниципального района.</w:t>
      </w:r>
    </w:p>
    <w:p w:rsidR="00B86BD1" w:rsidRDefault="00B86BD1">
      <w:pPr>
        <w:widowControl w:val="0"/>
        <w:ind w:firstLine="567"/>
        <w:jc w:val="both"/>
        <w:rPr>
          <w:sz w:val="28"/>
          <w:szCs w:val="28"/>
        </w:rPr>
      </w:pP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программы являются: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повышение качества оказания муниципальных услуг;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обеспечение информационной безопасности деятельности органов местного самоуправления района;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обеспечение внедрения современных цифровых технологий в экономику района для повышения ее эффективности;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переход органов местного самоуправления района на использование отечественного программного обеспечения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минимизация угроз криминального характера, обеспечение безопасности дорожного движения и повышения степени защищенности населения района;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обеспечение населения мобильной связью и широкополосным доступом к сети "Интернет";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реализация мероприятий "Умный город".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оценки выполнения программы используются целевые индикаторы и показатели: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рабочих мест сотрудников современной электронно-вычислительной техникой</w:t>
      </w:r>
    </w:p>
    <w:p w:rsidR="00B86BD1" w:rsidRDefault="0088139C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АРМ</m:t>
            </m:r>
          </m:e>
          <m:sub>
            <m:r>
              <w:rPr>
                <w:rFonts w:ascii="Cambria Math" w:hAnsi="Cambria Math"/>
              </w:rPr>
              <m:t>обесп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АРМ</m:t>
                </m:r>
              </m:e>
              <m:sub>
                <m:r>
                  <w:rPr>
                    <w:rFonts w:ascii="Cambria Math" w:hAnsi="Cambria Math"/>
                  </w:rPr>
                  <m:t>соврем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АРМ</m:t>
                </m:r>
              </m:e>
              <m:sub>
                <m:r>
                  <w:rPr>
                    <w:rFonts w:ascii="Cambria Math" w:hAnsi="Cambria Math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</w:rPr>
          <m:t>×100</m:t>
        </m:r>
      </m:oMath>
      <w:r w:rsidR="000417CF">
        <w:rPr>
          <w:sz w:val="28"/>
          <w:szCs w:val="28"/>
        </w:rPr>
        <w:t>,</w:t>
      </w:r>
    </w:p>
    <w:p w:rsidR="00B86BD1" w:rsidRDefault="000417CF">
      <w:pPr>
        <w:widowControl w:val="0"/>
        <w:tabs>
          <w:tab w:val="left" w:pos="1418"/>
          <w:tab w:val="left" w:pos="2835"/>
        </w:tabs>
        <w:ind w:left="3119" w:hanging="241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  <w:r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АРМ</m:t>
            </m:r>
          </m:e>
          <m:sub>
            <m:r>
              <w:rPr>
                <w:rFonts w:ascii="Cambria Math" w:hAnsi="Cambria Math"/>
              </w:rPr>
              <m:t>обесп</m:t>
            </m:r>
          </m:sub>
        </m:sSub>
      </m:oMath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  <w:t>Обеспеченность рабочих мест сотрудников современной электронно-вычислительной техникой, %;</w:t>
      </w:r>
    </w:p>
    <w:p w:rsidR="00B86BD1" w:rsidRDefault="0088139C">
      <w:pPr>
        <w:widowControl w:val="0"/>
        <w:tabs>
          <w:tab w:val="left" w:pos="2410"/>
          <w:tab w:val="left" w:pos="2835"/>
          <w:tab w:val="left" w:pos="3119"/>
        </w:tabs>
        <w:ind w:left="3119" w:hanging="170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АРМ</m:t>
            </m:r>
          </m:e>
          <m:sub>
            <m:r>
              <w:rPr>
                <w:rFonts w:ascii="Cambria Math" w:hAnsi="Cambria Math"/>
              </w:rPr>
              <m:t>соврем</m:t>
            </m:r>
          </m:sub>
        </m:sSub>
      </m:oMath>
      <w:r w:rsidR="000417CF">
        <w:rPr>
          <w:sz w:val="28"/>
          <w:szCs w:val="28"/>
        </w:rPr>
        <w:tab/>
        <w:t>–</w:t>
      </w:r>
      <w:r w:rsidR="000417CF">
        <w:rPr>
          <w:sz w:val="28"/>
          <w:szCs w:val="28"/>
        </w:rPr>
        <w:tab/>
        <w:t xml:space="preserve">Количество рабочих мест сотрудников, обеспеченных современной электронно-вычислительной техникой, </w:t>
      </w:r>
      <w:proofErr w:type="spellStart"/>
      <w:r w:rsidR="000417CF">
        <w:rPr>
          <w:sz w:val="28"/>
          <w:szCs w:val="28"/>
        </w:rPr>
        <w:t>шт</w:t>
      </w:r>
      <w:proofErr w:type="spellEnd"/>
      <w:r w:rsidR="000417CF">
        <w:rPr>
          <w:sz w:val="28"/>
          <w:szCs w:val="28"/>
        </w:rPr>
        <w:t>;</w:t>
      </w:r>
    </w:p>
    <w:p w:rsidR="00B86BD1" w:rsidRDefault="0088139C">
      <w:pPr>
        <w:widowControl w:val="0"/>
        <w:tabs>
          <w:tab w:val="left" w:pos="2835"/>
          <w:tab w:val="left" w:pos="3119"/>
        </w:tabs>
        <w:ind w:left="3119" w:hanging="170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АРМ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</m:oMath>
      <w:r w:rsidR="000417CF">
        <w:rPr>
          <w:sz w:val="28"/>
          <w:szCs w:val="28"/>
        </w:rPr>
        <w:tab/>
        <w:t>–</w:t>
      </w:r>
      <w:r w:rsidR="000417CF">
        <w:rPr>
          <w:sz w:val="28"/>
          <w:szCs w:val="28"/>
        </w:rPr>
        <w:tab/>
        <w:t>Общее количество рабочих мест сотрудников, шт.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электронных подписей для организации электронного межведомственного взаимодействия.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Техническое сопровождение программного обеспечения</w:t>
      </w:r>
    </w:p>
    <w:p w:rsidR="00B86BD1" w:rsidRDefault="000417CF">
      <w:pPr>
        <w:widowControl w:val="0"/>
        <w:jc w:val="center"/>
        <w:rPr>
          <w:sz w:val="28"/>
          <w:szCs w:val="28"/>
        </w:rPr>
      </w:pPr>
      <m:oMath>
        <m:r>
          <w:rPr>
            <w:rFonts w:ascii="Cambria Math" w:hAnsi="Cambria Math"/>
          </w:rPr>
          <m:t>ТО=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ПО</m:t>
                </m:r>
              </m:e>
              <m:sub>
                <m:r>
                  <w:rPr>
                    <w:rFonts w:ascii="Cambria Math" w:hAnsi="Cambria Math"/>
                  </w:rPr>
                  <m:t>ТО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ПО</m:t>
                </m:r>
              </m:e>
              <m:sub>
                <m:r>
                  <w:rPr>
                    <w:rFonts w:ascii="Cambria Math" w:hAnsi="Cambria Math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</w:rPr>
          <m:t>×100</m:t>
        </m:r>
      </m:oMath>
      <w:r>
        <w:rPr>
          <w:sz w:val="28"/>
          <w:szCs w:val="28"/>
        </w:rPr>
        <w:t>,</w:t>
      </w:r>
    </w:p>
    <w:p w:rsidR="00B86BD1" w:rsidRDefault="000417CF">
      <w:pPr>
        <w:widowControl w:val="0"/>
        <w:tabs>
          <w:tab w:val="left" w:pos="1418"/>
          <w:tab w:val="left" w:pos="2410"/>
          <w:tab w:val="left" w:pos="2835"/>
        </w:tabs>
        <w:ind w:left="3119" w:hanging="241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rFonts w:ascii="Cambria Math" w:hAnsi="Cambria Math"/>
          <w:sz w:val="28"/>
          <w:szCs w:val="28"/>
        </w:rPr>
        <w:t>:</w:t>
      </w:r>
      <w:r>
        <w:rPr>
          <w:rFonts w:ascii="Cambria Math" w:hAnsi="Cambria Math"/>
          <w:sz w:val="28"/>
          <w:szCs w:val="28"/>
        </w:rPr>
        <w:tab/>
      </w:r>
      <m:oMath>
        <m:r>
          <w:rPr>
            <w:rFonts w:ascii="Cambria Math" w:hAnsi="Cambria Math"/>
          </w:rPr>
          <m:t>ТО</m:t>
        </m:r>
      </m:oMath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  <w:t>Техническое сопровождение программного обеспечения, %;</w:t>
      </w:r>
    </w:p>
    <w:p w:rsidR="00B86BD1" w:rsidRDefault="0088139C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ПО</m:t>
            </m:r>
          </m:e>
          <m:sub>
            <m:r>
              <w:rPr>
                <w:rFonts w:ascii="Cambria Math" w:hAnsi="Cambria Math"/>
              </w:rPr>
              <m:t>ТО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 xml:space="preserve">Сопровождаемое программное обеспечение, </w:t>
      </w:r>
      <w:proofErr w:type="spellStart"/>
      <w:r w:rsidR="000417CF">
        <w:rPr>
          <w:sz w:val="28"/>
          <w:szCs w:val="28"/>
        </w:rPr>
        <w:t>шт</w:t>
      </w:r>
      <w:proofErr w:type="spellEnd"/>
      <w:r w:rsidR="000417CF">
        <w:rPr>
          <w:sz w:val="28"/>
          <w:szCs w:val="28"/>
        </w:rPr>
        <w:t>;</w:t>
      </w:r>
    </w:p>
    <w:p w:rsidR="00B86BD1" w:rsidRDefault="0088139C">
      <w:pPr>
        <w:widowControl w:val="0"/>
        <w:tabs>
          <w:tab w:val="left" w:pos="2410"/>
          <w:tab w:val="left" w:pos="2835"/>
          <w:tab w:val="left" w:pos="3119"/>
        </w:tabs>
        <w:ind w:left="3119" w:hanging="170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АРМ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>Общее количество программного обеспечения, шт.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системы защиты персональных данных, системы защиты </w:t>
      </w:r>
      <w:proofErr w:type="spellStart"/>
      <w:r>
        <w:rPr>
          <w:sz w:val="28"/>
          <w:szCs w:val="28"/>
        </w:rPr>
        <w:t>гостайна</w:t>
      </w:r>
      <w:proofErr w:type="spellEnd"/>
      <w:r>
        <w:rPr>
          <w:sz w:val="28"/>
          <w:szCs w:val="28"/>
        </w:rPr>
        <w:t>, выделенного помещения требованиям распорядительных документов</w:t>
      </w:r>
    </w:p>
    <w:p w:rsidR="00B86BD1" w:rsidRDefault="000417CF">
      <w:pPr>
        <w:widowControl w:val="0"/>
        <w:jc w:val="center"/>
        <w:rPr>
          <w:sz w:val="28"/>
          <w:szCs w:val="28"/>
        </w:rPr>
      </w:pPr>
      <m:oMath>
        <m:r>
          <w:rPr>
            <w:rFonts w:ascii="Cambria Math" w:hAnsi="Cambria Math"/>
          </w:rPr>
          <m:t>СЗПД=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СЗПД</m:t>
                </m:r>
              </m:e>
              <m:sub>
                <m:r>
                  <w:rPr>
                    <w:rFonts w:ascii="Cambria Math" w:hAnsi="Cambria Math"/>
                  </w:rPr>
                  <m:t>соотв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СЗПД</m:t>
                </m:r>
              </m:e>
              <m:sub>
                <m:r>
                  <w:rPr>
                    <w:rFonts w:ascii="Cambria Math" w:hAnsi="Cambria Math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</w:rPr>
          <m:t>×100</m:t>
        </m:r>
      </m:oMath>
      <w:r>
        <w:rPr>
          <w:sz w:val="28"/>
          <w:szCs w:val="28"/>
        </w:rPr>
        <w:t>,</w:t>
      </w:r>
    </w:p>
    <w:p w:rsidR="00B86BD1" w:rsidRDefault="000417CF">
      <w:pPr>
        <w:widowControl w:val="0"/>
        <w:tabs>
          <w:tab w:val="left" w:pos="1418"/>
          <w:tab w:val="left" w:pos="2410"/>
          <w:tab w:val="left" w:pos="2835"/>
        </w:tabs>
        <w:ind w:left="2835" w:hanging="2126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rFonts w:ascii="Cambria Math" w:hAnsi="Cambria Math"/>
          <w:sz w:val="28"/>
          <w:szCs w:val="28"/>
        </w:rPr>
        <w:t>:</w:t>
      </w:r>
      <w:r>
        <w:rPr>
          <w:rFonts w:ascii="Cambria Math" w:hAnsi="Cambria Math"/>
          <w:sz w:val="28"/>
          <w:szCs w:val="28"/>
        </w:rPr>
        <w:tab/>
        <w:t>СЗПД</w:t>
      </w:r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  <w:t xml:space="preserve">Соответствие системы защиты персональных данных, системы защиты </w:t>
      </w:r>
      <w:proofErr w:type="spellStart"/>
      <w:r>
        <w:rPr>
          <w:sz w:val="28"/>
          <w:szCs w:val="28"/>
        </w:rPr>
        <w:t>гостайна</w:t>
      </w:r>
      <w:proofErr w:type="spellEnd"/>
      <w:r>
        <w:rPr>
          <w:sz w:val="28"/>
          <w:szCs w:val="28"/>
        </w:rPr>
        <w:t>, выделенного помещения требованиям распорядительных документов, %;</w:t>
      </w:r>
    </w:p>
    <w:p w:rsidR="00B86BD1" w:rsidRDefault="0088139C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ПО</m:t>
            </m:r>
          </m:e>
          <m:sub>
            <m:r>
              <w:rPr>
                <w:rFonts w:ascii="Cambria Math" w:hAnsi="Cambria Math"/>
              </w:rPr>
              <m:t>ТО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 xml:space="preserve">Системы защиты персональных данных, системы защиты </w:t>
      </w:r>
      <w:proofErr w:type="spellStart"/>
      <w:r w:rsidR="000417CF">
        <w:rPr>
          <w:sz w:val="28"/>
          <w:szCs w:val="28"/>
        </w:rPr>
        <w:t>гостайна</w:t>
      </w:r>
      <w:proofErr w:type="spellEnd"/>
      <w:r w:rsidR="000417CF">
        <w:rPr>
          <w:sz w:val="28"/>
          <w:szCs w:val="28"/>
        </w:rPr>
        <w:t xml:space="preserve">, выделенного помещения соответствующие требованиям распорядительных документов, </w:t>
      </w:r>
      <w:proofErr w:type="spellStart"/>
      <w:r w:rsidR="000417CF">
        <w:rPr>
          <w:sz w:val="28"/>
          <w:szCs w:val="28"/>
        </w:rPr>
        <w:t>шт</w:t>
      </w:r>
      <w:proofErr w:type="spellEnd"/>
      <w:r w:rsidR="000417CF">
        <w:rPr>
          <w:sz w:val="28"/>
          <w:szCs w:val="28"/>
        </w:rPr>
        <w:t>;</w:t>
      </w:r>
    </w:p>
    <w:p w:rsidR="00B86BD1" w:rsidRDefault="0088139C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АРМ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 xml:space="preserve">Общее количество систем защиты персональных данных, систем защиты </w:t>
      </w:r>
      <w:proofErr w:type="spellStart"/>
      <w:r w:rsidR="000417CF">
        <w:rPr>
          <w:sz w:val="28"/>
          <w:szCs w:val="28"/>
        </w:rPr>
        <w:t>гостайна</w:t>
      </w:r>
      <w:proofErr w:type="spellEnd"/>
      <w:r w:rsidR="000417CF">
        <w:rPr>
          <w:sz w:val="28"/>
          <w:szCs w:val="28"/>
        </w:rPr>
        <w:t>, выделенного помещения, шт.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рабочих мест сотрудников средствами защиты от вредоносных программ</w:t>
      </w:r>
    </w:p>
    <w:p w:rsidR="00B86BD1" w:rsidRDefault="0088139C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АВЗ</m:t>
            </m:r>
          </m:e>
          <m:sub>
            <m:r>
              <w:rPr>
                <w:rFonts w:ascii="Cambria Math" w:hAnsi="Cambria Math"/>
              </w:rPr>
              <m:t>обесп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АРМ</m:t>
                </m:r>
              </m:e>
              <m:sub>
                <m:r>
                  <w:rPr>
                    <w:rFonts w:ascii="Cambria Math" w:hAnsi="Cambria Math"/>
                  </w:rPr>
                  <m:t>АВЗ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АРМ</m:t>
                </m:r>
              </m:e>
              <m:sub>
                <m:r>
                  <w:rPr>
                    <w:rFonts w:ascii="Cambria Math" w:hAnsi="Cambria Math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</w:rPr>
          <m:t>×100</m:t>
        </m:r>
      </m:oMath>
      <w:r w:rsidR="000417CF">
        <w:rPr>
          <w:sz w:val="28"/>
          <w:szCs w:val="28"/>
        </w:rPr>
        <w:t>,</w:t>
      </w:r>
    </w:p>
    <w:p w:rsidR="00B86BD1" w:rsidRDefault="000417CF">
      <w:pPr>
        <w:widowControl w:val="0"/>
        <w:tabs>
          <w:tab w:val="left" w:pos="1418"/>
          <w:tab w:val="left" w:pos="2410"/>
          <w:tab w:val="left" w:pos="2835"/>
        </w:tabs>
        <w:ind w:left="2835" w:hanging="2126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rFonts w:ascii="Cambria Math" w:hAnsi="Cambria Math"/>
          <w:sz w:val="28"/>
          <w:szCs w:val="28"/>
        </w:rPr>
        <w:t>:</w:t>
      </w:r>
      <w:r>
        <w:rPr>
          <w:rFonts w:ascii="Cambria Math" w:hAnsi="Cambria Math"/>
          <w:sz w:val="28"/>
          <w:szCs w:val="28"/>
        </w:rPr>
        <w:tab/>
        <w:t>АВЗ</w:t>
      </w:r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  <w:t>Обеспеченность рабочих мест сотрудников средствами защиты от вредоносных программ, %;</w:t>
      </w:r>
    </w:p>
    <w:p w:rsidR="00B86BD1" w:rsidRDefault="0088139C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АРМ</m:t>
            </m:r>
          </m:e>
          <m:sub>
            <m:r>
              <w:rPr>
                <w:rFonts w:ascii="Cambria Math" w:hAnsi="Cambria Math"/>
              </w:rPr>
              <m:t>АВЗ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 xml:space="preserve">Рабочие места, обеспеченные средствами антивирусной защиты, </w:t>
      </w:r>
      <w:proofErr w:type="spellStart"/>
      <w:r w:rsidR="000417CF">
        <w:rPr>
          <w:sz w:val="28"/>
          <w:szCs w:val="28"/>
        </w:rPr>
        <w:t>шт</w:t>
      </w:r>
      <w:proofErr w:type="spellEnd"/>
      <w:r w:rsidR="000417CF">
        <w:rPr>
          <w:sz w:val="28"/>
          <w:szCs w:val="28"/>
        </w:rPr>
        <w:t>;</w:t>
      </w:r>
    </w:p>
    <w:p w:rsidR="00B86BD1" w:rsidRDefault="0088139C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АРМ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>Общее количество рабочих мест, шт.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рабочих мест сотрудников отечественным программным обеспечением</w:t>
      </w:r>
    </w:p>
    <w:p w:rsidR="00B86BD1" w:rsidRDefault="0088139C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ПО</m:t>
            </m:r>
          </m:e>
          <m:sub>
            <m:r>
              <w:rPr>
                <w:rFonts w:ascii="Cambria Math" w:hAnsi="Cambria Math"/>
              </w:rPr>
              <m:t>обесп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ПО</m:t>
                </m:r>
              </m:e>
              <m:sub>
                <m:r>
                  <w:rPr>
                    <w:rFonts w:ascii="Cambria Math" w:hAnsi="Cambria Math"/>
                  </w:rPr>
                  <m:t>отеч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АРМ</m:t>
                </m:r>
              </m:e>
              <m:sub>
                <m:r>
                  <w:rPr>
                    <w:rFonts w:ascii="Cambria Math" w:hAnsi="Cambria Math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</w:rPr>
          <m:t>×100</m:t>
        </m:r>
      </m:oMath>
      <w:r w:rsidR="000417CF">
        <w:rPr>
          <w:sz w:val="28"/>
          <w:szCs w:val="28"/>
        </w:rPr>
        <w:t>,</w:t>
      </w:r>
    </w:p>
    <w:p w:rsidR="00B86BD1" w:rsidRDefault="000417CF">
      <w:pPr>
        <w:widowControl w:val="0"/>
        <w:tabs>
          <w:tab w:val="left" w:pos="1418"/>
          <w:tab w:val="left" w:pos="2410"/>
          <w:tab w:val="left" w:pos="2835"/>
        </w:tabs>
        <w:ind w:left="2835" w:hanging="2126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rFonts w:ascii="Cambria Math" w:hAnsi="Cambria Math"/>
          <w:sz w:val="28"/>
          <w:szCs w:val="28"/>
        </w:rPr>
        <w:t>:</w:t>
      </w:r>
      <w:r>
        <w:rPr>
          <w:rFonts w:ascii="Cambria Math" w:hAnsi="Cambria Math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ПО</m:t>
            </m:r>
          </m:e>
          <m:sub>
            <m:r>
              <w:rPr>
                <w:rFonts w:ascii="Cambria Math" w:hAnsi="Cambria Math"/>
              </w:rPr>
              <m:t>обесп</m:t>
            </m:r>
          </m:sub>
        </m:sSub>
      </m:oMath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  <w:t>Обеспеченность рабочих мест сотрудников отечественным программным обеспечением, %;</w:t>
      </w:r>
    </w:p>
    <w:p w:rsidR="00B86BD1" w:rsidRDefault="0088139C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ПО</m:t>
            </m:r>
          </m:e>
          <m:sub>
            <m:r>
              <w:rPr>
                <w:rFonts w:ascii="Cambria Math" w:hAnsi="Cambria Math"/>
              </w:rPr>
              <m:t>отеч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 xml:space="preserve">Рабочие места, обеспеченные отечественным программным обеспечением, </w:t>
      </w:r>
      <w:proofErr w:type="spellStart"/>
      <w:r w:rsidR="000417CF">
        <w:rPr>
          <w:sz w:val="28"/>
          <w:szCs w:val="28"/>
        </w:rPr>
        <w:t>шт</w:t>
      </w:r>
      <w:proofErr w:type="spellEnd"/>
      <w:r w:rsidR="000417CF">
        <w:rPr>
          <w:sz w:val="28"/>
          <w:szCs w:val="28"/>
        </w:rPr>
        <w:t>;</w:t>
      </w:r>
    </w:p>
    <w:p w:rsidR="00B86BD1" w:rsidRDefault="0088139C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АРМ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>Общее количество рабочих мест, шт.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работающих видеокамер, установленных в населенных пунктах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обученных сотрудников 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</w:r>
    </w:p>
    <w:p w:rsidR="00B86BD1" w:rsidRDefault="0088139C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ОПО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З</m:t>
                </m:r>
              </m:e>
              <m:sub>
                <m:r>
                  <w:rPr>
                    <w:rFonts w:ascii="Cambria Math" w:hAnsi="Cambria Math"/>
                  </w:rPr>
                  <m:t>РПО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З</m:t>
                </m:r>
              </m:e>
              <m:sub>
                <m:r>
                  <w:rPr>
                    <w:rFonts w:ascii="Cambria Math" w:hAnsi="Cambria Math"/>
                  </w:rPr>
                  <m:t>ПО</m:t>
                </m:r>
              </m:sub>
            </m:sSub>
          </m:den>
        </m:f>
        <m:r>
          <w:rPr>
            <w:rFonts w:ascii="Cambria Math" w:hAnsi="Cambria Math"/>
          </w:rPr>
          <m:t>×100</m:t>
        </m:r>
      </m:oMath>
      <w:r w:rsidR="000417CF">
        <w:rPr>
          <w:sz w:val="28"/>
          <w:szCs w:val="28"/>
        </w:rPr>
        <w:t>,</w:t>
      </w:r>
    </w:p>
    <w:p w:rsidR="00B86BD1" w:rsidRDefault="000417CF">
      <w:pPr>
        <w:widowControl w:val="0"/>
        <w:tabs>
          <w:tab w:val="left" w:pos="1418"/>
          <w:tab w:val="left" w:pos="2552"/>
          <w:tab w:val="left" w:pos="2835"/>
        </w:tabs>
        <w:ind w:left="2835" w:hanging="2126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rFonts w:ascii="Cambria Math" w:hAnsi="Cambria Math"/>
          <w:sz w:val="28"/>
          <w:szCs w:val="28"/>
        </w:rPr>
        <w:t>:</w:t>
      </w:r>
      <w:r>
        <w:rPr>
          <w:rFonts w:ascii="Cambria Math" w:hAnsi="Cambria Math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ОПО</m:t>
            </m:r>
          </m:sub>
        </m:sSub>
      </m:oMath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обеспечения, %;</w:t>
      </w:r>
    </w:p>
    <w:p w:rsidR="00B86BD1" w:rsidRDefault="0088139C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РПО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>затраты органов местного самоуправления Катав-Ивановского муниципального района и подведомственных им учреждений российского программного обеспечения, тысяча рублей, руб.;</w:t>
      </w:r>
    </w:p>
    <w:p w:rsidR="00B86BD1" w:rsidRDefault="0088139C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ПО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>затраты органов местного самоуправления Катав-Ивановского муниципального района и подведомственных им учреждений российского программного обеспечения на приобретение программного обеспечения, руб.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домохозяйств, имеющих широкополосный доступ к сети "Интернет", в общем числе домашних хозяйств</w:t>
      </w:r>
    </w:p>
    <w:p w:rsidR="00B86BD1" w:rsidRDefault="000417C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информации для расчета показателя являются данные выборочного обследования/опроса населения.</w:t>
      </w:r>
    </w:p>
    <w:p w:rsidR="00B86BD1" w:rsidRDefault="000417C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показателя осуществляется на основе вопроса "Имеет ли Ваше домохозяйство широкополосный (фиксированный или мобильный) доступ к сети "Интернет"?", позволяющего установить наличие в домохозяйстве широкополосного доступа к сети Интернет вне зависимости от того, используется он или нет.</w:t>
      </w:r>
    </w:p>
    <w:p w:rsidR="00B86BD1" w:rsidRDefault="000417C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Показателя осуществляется по формуле:</w:t>
      </w:r>
    </w:p>
    <w:p w:rsidR="00B86BD1" w:rsidRDefault="0088139C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ШПД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Дх</m:t>
                </m:r>
              </m:e>
              <m:sub>
                <m:r>
                  <w:rPr>
                    <w:rFonts w:ascii="Cambria Math" w:hAnsi="Cambria Math"/>
                  </w:rPr>
                  <m:t>шпд</m:t>
                </m:r>
              </m:sub>
            </m:sSub>
          </m:num>
          <m:den>
            <m:r>
              <w:rPr>
                <w:rFonts w:ascii="Cambria Math" w:hAnsi="Cambria Math"/>
              </w:rPr>
              <m:t>Дх</m:t>
            </m:r>
          </m:den>
        </m:f>
        <m:r>
          <w:rPr>
            <w:rFonts w:ascii="Cambria Math" w:hAnsi="Cambria Math"/>
          </w:rPr>
          <m:t>×100</m:t>
        </m:r>
      </m:oMath>
      <w:r w:rsidR="000417CF">
        <w:rPr>
          <w:sz w:val="28"/>
          <w:szCs w:val="28"/>
        </w:rPr>
        <w:t>,</w:t>
      </w:r>
    </w:p>
    <w:p w:rsidR="00B86BD1" w:rsidRDefault="000417CF">
      <w:pPr>
        <w:widowControl w:val="0"/>
        <w:tabs>
          <w:tab w:val="left" w:pos="1418"/>
          <w:tab w:val="left" w:pos="2410"/>
          <w:tab w:val="left" w:pos="2835"/>
        </w:tabs>
        <w:ind w:left="2835" w:hanging="2126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rFonts w:ascii="Cambria Math" w:hAnsi="Cambria Math"/>
          <w:sz w:val="28"/>
          <w:szCs w:val="28"/>
        </w:rPr>
        <w:t>:</w:t>
      </w:r>
      <w:r>
        <w:rPr>
          <w:rFonts w:ascii="Cambria Math" w:hAnsi="Cambria Math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ШПД</m:t>
            </m:r>
          </m:sub>
        </m:sSub>
      </m:oMath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  <w:t>доля домохозяйств, имеющих широкополосный доступ к сети "Интернет", %;</w:t>
      </w:r>
    </w:p>
    <w:p w:rsidR="00B86BD1" w:rsidRDefault="0088139C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Дх</m:t>
            </m:r>
          </m:e>
          <m:sub>
            <m:r>
              <w:rPr>
                <w:rFonts w:ascii="Cambria Math" w:hAnsi="Cambria Math"/>
              </w:rPr>
              <m:t>шпд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r w:rsidR="000417CF">
        <w:rPr>
          <w:sz w:val="28"/>
          <w:szCs w:val="28"/>
        </w:rPr>
        <w:t>число домохозяйств, имеющих широкополосный доступ к сети "Интернет", единиц;</w:t>
      </w:r>
    </w:p>
    <w:p w:rsidR="00B86BD1" w:rsidRDefault="000417CF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r>
          <w:rPr>
            <w:rFonts w:ascii="Cambria Math" w:hAnsi="Cambria Math"/>
          </w:rPr>
          <m:t>Дх</m:t>
        </m:r>
      </m:oMath>
      <w:r>
        <w:rPr>
          <w:rFonts w:ascii="Cambria Math" w:hAnsi="Cambria Math"/>
          <w:sz w:val="28"/>
          <w:szCs w:val="28"/>
        </w:rPr>
        <w:tab/>
        <w:t>–</w:t>
      </w:r>
      <w:r>
        <w:rPr>
          <w:rFonts w:ascii="Cambria Math" w:hAnsi="Cambria Math"/>
          <w:sz w:val="28"/>
          <w:szCs w:val="28"/>
        </w:rPr>
        <w:tab/>
      </w:r>
      <w:r>
        <w:rPr>
          <w:sz w:val="28"/>
          <w:szCs w:val="28"/>
        </w:rPr>
        <w:t>общее число домохозяйств, единиц.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населенных пунктов с населением от 250 человек, в которых обеспечена мобильная связь и широкополосный доступ к сети "Интернет"</w:t>
      </w:r>
    </w:p>
    <w:p w:rsidR="00B86BD1" w:rsidRDefault="000417CF">
      <w:pPr>
        <w:widowControl w:val="0"/>
        <w:jc w:val="center"/>
        <w:rPr>
          <w:sz w:val="28"/>
          <w:szCs w:val="28"/>
        </w:rPr>
      </w:pPr>
      <m:oMath>
        <m:r>
          <w:rPr>
            <w:rFonts w:ascii="Cambria Math" w:hAnsi="Cambria Math"/>
          </w:rPr>
          <m:t>Днп=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Nнп</m:t>
                </m:r>
              </m:e>
              <m:sub>
                <m:r>
                  <w:rPr>
                    <w:rFonts w:ascii="Cambria Math" w:hAnsi="Cambria Math"/>
                  </w:rPr>
                  <m:t>шпд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Nнп</m:t>
                </m:r>
              </m:e>
              <m:sub>
                <m:r>
                  <w:rPr>
                    <w:rFonts w:ascii="Cambria Math" w:hAnsi="Cambria Math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</w:rPr>
          <m:t>×100</m:t>
        </m:r>
      </m:oMath>
      <w:r>
        <w:rPr>
          <w:sz w:val="28"/>
          <w:szCs w:val="28"/>
        </w:rPr>
        <w:t>,</w:t>
      </w:r>
    </w:p>
    <w:p w:rsidR="00B86BD1" w:rsidRDefault="000417CF">
      <w:pPr>
        <w:widowControl w:val="0"/>
        <w:tabs>
          <w:tab w:val="left" w:pos="1418"/>
          <w:tab w:val="left" w:pos="2552"/>
          <w:tab w:val="left" w:pos="2835"/>
        </w:tabs>
        <w:ind w:left="2835" w:hanging="2126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rFonts w:ascii="Cambria Math" w:hAnsi="Cambria Math"/>
          <w:sz w:val="28"/>
          <w:szCs w:val="28"/>
        </w:rPr>
        <w:t>:</w:t>
      </w:r>
      <w:r>
        <w:rPr>
          <w:rFonts w:ascii="Cambria Math" w:hAnsi="Cambria Math"/>
          <w:sz w:val="28"/>
          <w:szCs w:val="28"/>
        </w:rPr>
        <w:tab/>
      </w:r>
      <m:oMath>
        <m:r>
          <w:rPr>
            <w:rFonts w:ascii="Cambria Math" w:hAnsi="Cambria Math"/>
          </w:rPr>
          <m:t>Днп</m:t>
        </m:r>
      </m:oMath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  <w:t>Доля населенных пунктов с населением от 250 человек, в которых обеспечена мобильная связь и широкополосный доступ к сети "Интернет, %;</w:t>
      </w:r>
    </w:p>
    <w:p w:rsidR="00B86BD1" w:rsidRDefault="0088139C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Nнп</m:t>
            </m:r>
          </m:e>
          <m:sub>
            <m:r>
              <w:rPr>
                <w:rFonts w:ascii="Cambria Math" w:hAnsi="Cambria Math"/>
              </w:rPr>
              <m:t>шпд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proofErr w:type="spellStart"/>
      <w:r w:rsidR="000417CF">
        <w:rPr>
          <w:sz w:val="28"/>
          <w:szCs w:val="28"/>
        </w:rPr>
        <w:t>количествонаселенных</w:t>
      </w:r>
      <w:proofErr w:type="spellEnd"/>
      <w:r w:rsidR="000417CF">
        <w:rPr>
          <w:sz w:val="28"/>
          <w:szCs w:val="28"/>
        </w:rPr>
        <w:t xml:space="preserve"> пунктов с населением от 250 человек, в которых обеспечена мобильная связь и широкополосный доступ к сети "Интернет", единиц;</w:t>
      </w:r>
    </w:p>
    <w:p w:rsidR="00B86BD1" w:rsidRDefault="0088139C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Nнп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proofErr w:type="spellStart"/>
      <w:r w:rsidR="000417CF">
        <w:rPr>
          <w:sz w:val="28"/>
          <w:szCs w:val="28"/>
        </w:rPr>
        <w:t>общееколичествонаселенных</w:t>
      </w:r>
      <w:proofErr w:type="spellEnd"/>
      <w:r w:rsidR="000417CF">
        <w:rPr>
          <w:sz w:val="28"/>
          <w:szCs w:val="28"/>
        </w:rPr>
        <w:t xml:space="preserve"> пунктов с населением от 250 человек, единиц.</w:t>
      </w:r>
    </w:p>
    <w:p w:rsidR="00B86BD1" w:rsidRDefault="000417CF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городских поселений, на территории которых реализуются мероприятия "Умный город"</w:t>
      </w:r>
    </w:p>
    <w:p w:rsidR="00B86BD1" w:rsidRDefault="0088139C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УГ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УГ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</w:rPr>
          <m:t>×100</m:t>
        </m:r>
      </m:oMath>
      <w:r w:rsidR="000417CF">
        <w:rPr>
          <w:sz w:val="28"/>
          <w:szCs w:val="28"/>
        </w:rPr>
        <w:t>,</w:t>
      </w:r>
    </w:p>
    <w:p w:rsidR="00B86BD1" w:rsidRDefault="000417CF">
      <w:pPr>
        <w:widowControl w:val="0"/>
        <w:tabs>
          <w:tab w:val="left" w:pos="1418"/>
          <w:tab w:val="left" w:pos="2552"/>
          <w:tab w:val="left" w:pos="2835"/>
        </w:tabs>
        <w:ind w:left="2835" w:hanging="2126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rFonts w:ascii="Cambria Math" w:hAnsi="Cambria Math"/>
          <w:sz w:val="28"/>
          <w:szCs w:val="28"/>
        </w:rPr>
        <w:t>:</w:t>
      </w:r>
      <w:r>
        <w:rPr>
          <w:rFonts w:ascii="Cambria Math" w:hAnsi="Cambria Math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УГ</m:t>
            </m:r>
          </m:sub>
        </m:sSub>
      </m:oMath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  <w:t>Доля городских поселений, на территории которых реализуются мероприятия "Умный город", %;</w:t>
      </w:r>
    </w:p>
    <w:p w:rsidR="00B86BD1" w:rsidRDefault="0088139C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УГ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proofErr w:type="spellStart"/>
      <w:r w:rsidR="000417CF">
        <w:rPr>
          <w:sz w:val="28"/>
          <w:szCs w:val="28"/>
        </w:rPr>
        <w:t>количествогородских</w:t>
      </w:r>
      <w:proofErr w:type="spellEnd"/>
      <w:r w:rsidR="000417CF">
        <w:rPr>
          <w:sz w:val="28"/>
          <w:szCs w:val="28"/>
        </w:rPr>
        <w:t xml:space="preserve"> поселений, на территории которых реализуются мероприятия "Умный город, единиц;</w:t>
      </w:r>
    </w:p>
    <w:p w:rsidR="00B86BD1" w:rsidRDefault="0088139C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Nнп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</m:oMath>
      <w:r w:rsidR="000417CF">
        <w:rPr>
          <w:rFonts w:ascii="Cambria Math" w:hAnsi="Cambria Math"/>
          <w:sz w:val="28"/>
          <w:szCs w:val="28"/>
        </w:rPr>
        <w:tab/>
        <w:t>–</w:t>
      </w:r>
      <w:r w:rsidR="000417CF">
        <w:rPr>
          <w:rFonts w:ascii="Cambria Math" w:hAnsi="Cambria Math"/>
          <w:sz w:val="28"/>
          <w:szCs w:val="28"/>
        </w:rPr>
        <w:tab/>
      </w:r>
      <w:proofErr w:type="spellStart"/>
      <w:r w:rsidR="000417CF">
        <w:rPr>
          <w:sz w:val="28"/>
          <w:szCs w:val="28"/>
        </w:rPr>
        <w:t>общееколичествогородских</w:t>
      </w:r>
      <w:proofErr w:type="spellEnd"/>
      <w:r w:rsidR="000417CF">
        <w:rPr>
          <w:sz w:val="28"/>
          <w:szCs w:val="28"/>
        </w:rPr>
        <w:t xml:space="preserve"> поселений, единиц.</w:t>
      </w:r>
    </w:p>
    <w:p w:rsidR="00B86BD1" w:rsidRDefault="00B86BD1">
      <w:pPr>
        <w:widowControl w:val="0"/>
        <w:ind w:firstLine="567"/>
        <w:jc w:val="both"/>
        <w:rPr>
          <w:sz w:val="28"/>
          <w:szCs w:val="28"/>
        </w:rPr>
      </w:pPr>
    </w:p>
    <w:p w:rsidR="00B86BD1" w:rsidRDefault="000417CF">
      <w:pPr>
        <w:keepNext/>
        <w:widowControl w:val="0"/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и этапы реализации муниципальной программы</w:t>
      </w:r>
    </w:p>
    <w:p w:rsidR="00B86BD1" w:rsidRDefault="00B86BD1">
      <w:pPr>
        <w:pStyle w:val="15"/>
        <w:keepNext/>
        <w:widowControl w:val="0"/>
        <w:suppressAutoHyphens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</w:p>
    <w:p w:rsidR="00B86BD1" w:rsidRDefault="000417CF">
      <w:pPr>
        <w:pStyle w:val="15"/>
        <w:keepNext/>
        <w:widowControl w:val="0"/>
        <w:suppressAutoHyphens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Реализация программы осуществляется в два этапа:</w:t>
      </w:r>
    </w:p>
    <w:p w:rsidR="00B86BD1" w:rsidRDefault="000417CF">
      <w:pPr>
        <w:pStyle w:val="15"/>
        <w:widowControl w:val="0"/>
        <w:suppressAutoHyphens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Первый этап (2019 – 2020 годы). Приоритетным направлением является переход на отечественное программное обеспечение, обновление парка вычислительной техники, поддержанием в работоспособном состоянии информационно-коммуникационных ресурсов, увеличение количества видеокамер в системе «Безопасный город», внедрение средств защиты от вредоносных программ.</w:t>
      </w:r>
    </w:p>
    <w:p w:rsidR="00B86BD1" w:rsidRDefault="000417CF">
      <w:pPr>
        <w:pStyle w:val="15"/>
        <w:widowControl w:val="0"/>
        <w:suppressAutoHyphens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Второй этап (2021 – 2030 годы) включает в себя: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техническое обслуживание приобретенного программного обеспечения и средств вычислительной техники, системы «Безопасный город», средств защиты информации;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вывод из эксплуатации морально устаревших средств вычислительной техники;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увеличение доли домохозяйств, имеющих широкополосный доступ к сети "Интернет", в общем числе домашних хозяйств;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увеличение доли городских поселений, на территории которых реализуются мероприятия "Умный город";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  <w:sectPr w:rsidR="00B86BD1">
          <w:pgSz w:w="11906" w:h="16838"/>
          <w:pgMar w:top="851" w:right="567" w:bottom="851" w:left="1134" w:header="0" w:footer="0" w:gutter="0"/>
          <w:cols w:space="720"/>
          <w:formProt w:val="0"/>
          <w:docGrid w:linePitch="360"/>
        </w:sectPr>
      </w:pPr>
      <w:r>
        <w:rPr>
          <w:sz w:val="28"/>
          <w:szCs w:val="28"/>
        </w:rPr>
        <w:t>увеличение доли населенных пунктов с населением от 250 человек, в которых обеспечена мобильная связь и широкополосный доступ к сети "Интернет".</w:t>
      </w:r>
    </w:p>
    <w:p w:rsidR="00B86BD1" w:rsidRDefault="000417CF">
      <w:pPr>
        <w:widowControl w:val="0"/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Система мероприятий муниципальной программы</w:t>
      </w:r>
    </w:p>
    <w:p w:rsidR="00B86BD1" w:rsidRDefault="000417CF">
      <w:pPr>
        <w:pStyle w:val="HTML0"/>
        <w:spacing w:line="276" w:lineRule="auto"/>
        <w:ind w:left="927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1.</w:t>
      </w:r>
    </w:p>
    <w:p w:rsidR="00B86BD1" w:rsidRDefault="000417CF">
      <w:pPr>
        <w:jc w:val="center"/>
        <w:outlineLvl w:val="2"/>
        <w:rPr>
          <w:bCs/>
          <w:sz w:val="28"/>
          <w:szCs w:val="28"/>
        </w:rPr>
      </w:pPr>
      <w:r>
        <w:rPr>
          <w:b/>
          <w:sz w:val="28"/>
          <w:szCs w:val="28"/>
        </w:rPr>
        <w:t>Система основных мероприятий муниципальной программы</w:t>
      </w:r>
    </w:p>
    <w:tbl>
      <w:tblPr>
        <w:tblW w:w="16018" w:type="dxa"/>
        <w:tblInd w:w="192" w:type="dxa"/>
        <w:tblLayout w:type="fixed"/>
        <w:tblLook w:val="04A0" w:firstRow="1" w:lastRow="0" w:firstColumn="1" w:lastColumn="0" w:noHBand="0" w:noVBand="1"/>
      </w:tblPr>
      <w:tblGrid>
        <w:gridCol w:w="573"/>
        <w:gridCol w:w="2507"/>
        <w:gridCol w:w="838"/>
        <w:gridCol w:w="1044"/>
        <w:gridCol w:w="905"/>
        <w:gridCol w:w="889"/>
        <w:gridCol w:w="926"/>
        <w:gridCol w:w="951"/>
        <w:gridCol w:w="958"/>
        <w:gridCol w:w="899"/>
        <w:gridCol w:w="1238"/>
        <w:gridCol w:w="745"/>
        <w:gridCol w:w="708"/>
        <w:gridCol w:w="708"/>
        <w:gridCol w:w="711"/>
        <w:gridCol w:w="708"/>
        <w:gridCol w:w="710"/>
      </w:tblGrid>
      <w:tr w:rsidR="00B86BD1">
        <w:trPr>
          <w:tblHeader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финансирования по годам, тыс. руб.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(индикаторы) результативности выполнения задач</w:t>
            </w:r>
          </w:p>
        </w:tc>
      </w:tr>
      <w:tr w:rsidR="00B86BD1">
        <w:trPr>
          <w:tblHeader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наименование показателя/</w:t>
            </w:r>
          </w:p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(ед.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измер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B86BD1">
        <w:trPr>
          <w:tblHeader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B86BD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54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Цель программы: Обеспечение эффективного управления информационно-коммуникационными ресурсами Катав-Ивановского муниципального района</w:t>
            </w:r>
          </w:p>
        </w:tc>
      </w:tr>
      <w:tr w:rsidR="00B86BD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4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1. Повышение качества оказания муниципальных услуг</w:t>
            </w:r>
          </w:p>
        </w:tc>
      </w:tr>
      <w:tr w:rsidR="00B86BD1">
        <w:trPr>
          <w:trHeight w:val="125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2667,85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616,17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170,0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sz w:val="18"/>
                <w:szCs w:val="18"/>
              </w:rPr>
              <w:t>1024,9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497,08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техникой/%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rPr>
          <w:trHeight w:val="314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507,3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507,3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825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252,8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82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Техническое сопровождение программного обеспечения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1582,69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38,69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457,5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456,5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593,0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работоспособном состоянии программного обеспечения/%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rPr>
          <w:trHeight w:val="298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449,6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449,6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825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1973,64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54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rPr>
                <w:b/>
                <w:sz w:val="18"/>
                <w:szCs w:val="18"/>
              </w:rPr>
              <w:t>Задача 2. Обеспечение информационной безопасности деятельности органов местного самоуправления района</w:t>
            </w:r>
          </w:p>
        </w:tc>
      </w:tr>
      <w:tr w:rsidR="00B86BD1">
        <w:trPr>
          <w:trHeight w:val="195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средств защиты от вредоносных программ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352,3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98,9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188,4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программ/%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rPr>
          <w:trHeight w:val="328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727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70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283,9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194,90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69,0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Соответствие системы защиты персональных данных, системы защиты </w:t>
            </w:r>
            <w:proofErr w:type="spellStart"/>
            <w:r>
              <w:rPr>
                <w:sz w:val="18"/>
                <w:szCs w:val="18"/>
              </w:rPr>
              <w:t>гос</w:t>
            </w:r>
            <w:r>
              <w:rPr>
                <w:sz w:val="18"/>
                <w:szCs w:val="18"/>
              </w:rPr>
              <w:lastRenderedPageBreak/>
              <w:t>тайна</w:t>
            </w:r>
            <w:proofErr w:type="spellEnd"/>
            <w:r>
              <w:rPr>
                <w:sz w:val="18"/>
                <w:szCs w:val="18"/>
              </w:rPr>
              <w:t>, выделенного помещения требованиям распорядительных документов, %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rPr>
          <w:trHeight w:val="1403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1402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539,8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180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 / единиц.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86BD1">
        <w:trPr>
          <w:trHeight w:val="3345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54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rPr>
                <w:b/>
                <w:color w:val="000000"/>
                <w:sz w:val="18"/>
                <w:szCs w:val="18"/>
              </w:rPr>
              <w:t>Задача 3. Обеспечение внедрения современных цифровых технологий в экономику района для повышения ее эффективности</w:t>
            </w:r>
          </w:p>
        </w:tc>
      </w:tr>
      <w:tr w:rsidR="00B86BD1">
        <w:trPr>
          <w:trHeight w:val="225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учета/шт.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B86BD1">
        <w:trPr>
          <w:trHeight w:val="272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1230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54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rPr>
                <w:b/>
                <w:color w:val="000000"/>
                <w:sz w:val="18"/>
                <w:szCs w:val="18"/>
              </w:rPr>
              <w:t>Задача 4. Минимизация угроз криминального характера, обеспечение безопасности дорожного движения и повышения степени защищенности населения района</w:t>
            </w:r>
          </w:p>
        </w:tc>
      </w:tr>
      <w:tr w:rsidR="00B86BD1">
        <w:trPr>
          <w:trHeight w:val="218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«Без</w:t>
            </w:r>
            <w:r>
              <w:rPr>
                <w:color w:val="000000"/>
                <w:sz w:val="18"/>
                <w:szCs w:val="18"/>
              </w:rPr>
              <w:lastRenderedPageBreak/>
              <w:t>опасный город»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3222,66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681,76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21,6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sz w:val="18"/>
                <w:szCs w:val="18"/>
              </w:rPr>
              <w:t>853,1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1037,0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  <w:r>
              <w:rPr>
                <w:sz w:val="18"/>
                <w:szCs w:val="18"/>
              </w:rPr>
              <w:lastRenderedPageBreak/>
              <w:t>работающих видеокамер, установленных в населенных пунктах/шт.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B86BD1">
        <w:trPr>
          <w:trHeight w:val="608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607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3900,0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54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rPr>
                <w:b/>
                <w:color w:val="000000"/>
                <w:sz w:val="18"/>
                <w:szCs w:val="18"/>
              </w:rPr>
              <w:t>Задача 5. Переход органов местного самоуправления района на использование отечественного программного обеспечения</w:t>
            </w:r>
          </w:p>
        </w:tc>
      </w:tr>
      <w:tr w:rsidR="00B86BD1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526,5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59,20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52,2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обеспечением/%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</w:tr>
      <w:tr w:rsidR="00B86BD1">
        <w:trPr>
          <w:trHeight w:val="331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1005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971,64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softHyphen/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225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обеспечения/%</w:t>
            </w:r>
          </w:p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B86BD1">
        <w:trPr>
          <w:trHeight w:val="4335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4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rPr>
                <w:b/>
                <w:color w:val="000000"/>
                <w:sz w:val="18"/>
                <w:szCs w:val="18"/>
              </w:rPr>
              <w:t>Задача 6. Обеспечение населения мобильной связью и широкополосным доступом к сети "Интернет"</w:t>
            </w:r>
          </w:p>
        </w:tc>
      </w:tr>
      <w:tr w:rsidR="00B86BD1">
        <w:trPr>
          <w:trHeight w:val="240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домохо</w:t>
            </w:r>
            <w:r>
              <w:rPr>
                <w:color w:val="000000"/>
                <w:sz w:val="18"/>
                <w:szCs w:val="18"/>
              </w:rPr>
              <w:lastRenderedPageBreak/>
              <w:t>зяйств, имеющих широкополосный доступ к сети "Интернет", в общем числе домашних хозяйств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МБ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домо</w:t>
            </w:r>
            <w:r>
              <w:rPr>
                <w:color w:val="000000"/>
                <w:sz w:val="18"/>
                <w:szCs w:val="18"/>
              </w:rPr>
              <w:lastRenderedPageBreak/>
              <w:t>хозяйств, имеющих широкополосный доступ к сети "Интернет", в общем числе домашних хозяйств/%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79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86BD1">
        <w:trPr>
          <w:trHeight w:val="2025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165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доступ к сети "Интернет"/%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B86BD1">
        <w:trPr>
          <w:trHeight w:val="465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4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</w:pPr>
            <w:r>
              <w:rPr>
                <w:b/>
                <w:color w:val="000000"/>
                <w:sz w:val="18"/>
                <w:szCs w:val="18"/>
              </w:rPr>
              <w:t>Задача 7. Реализация мероприятий "Умный город"</w:t>
            </w:r>
          </w:p>
        </w:tc>
      </w:tr>
      <w:tr w:rsidR="00B86BD1">
        <w:trPr>
          <w:trHeight w:val="195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городских поселений, на территории которых реализуются мероприятия "Умный город"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городских поселений, на территории которых реализуются мероприятия "Умный город"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86BD1">
        <w:trPr>
          <w:trHeight w:val="1439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105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Всего по программе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8659,5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1 590,72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1 514,30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493,7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2555,3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2505,48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</w:tr>
      <w:tr w:rsidR="00B86BD1">
        <w:trPr>
          <w:trHeight w:val="105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1700,2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1 700,2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b/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10419,88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4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20779,58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1 590,72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1 514,30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2 193,9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2555,3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2 505,48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</w:tbl>
    <w:p w:rsidR="00B86BD1" w:rsidRDefault="000417CF">
      <w:pPr>
        <w:jc w:val="right"/>
        <w:outlineLvl w:val="2"/>
        <w:rPr>
          <w:bCs/>
        </w:rPr>
      </w:pPr>
      <w:r>
        <w:br w:type="page"/>
      </w:r>
      <w:r>
        <w:rPr>
          <w:bCs/>
        </w:rPr>
        <w:lastRenderedPageBreak/>
        <w:t>Продолжение таблицы 1</w:t>
      </w:r>
    </w:p>
    <w:tbl>
      <w:tblPr>
        <w:tblW w:w="16047" w:type="dxa"/>
        <w:tblInd w:w="192" w:type="dxa"/>
        <w:tblLayout w:type="fixed"/>
        <w:tblLook w:val="04A0" w:firstRow="1" w:lastRow="0" w:firstColumn="1" w:lastColumn="0" w:noHBand="0" w:noVBand="1"/>
      </w:tblPr>
      <w:tblGrid>
        <w:gridCol w:w="574"/>
        <w:gridCol w:w="2006"/>
        <w:gridCol w:w="709"/>
        <w:gridCol w:w="889"/>
        <w:gridCol w:w="992"/>
        <w:gridCol w:w="889"/>
        <w:gridCol w:w="955"/>
        <w:gridCol w:w="990"/>
        <w:gridCol w:w="993"/>
        <w:gridCol w:w="1348"/>
        <w:gridCol w:w="600"/>
        <w:gridCol w:w="708"/>
        <w:gridCol w:w="709"/>
        <w:gridCol w:w="708"/>
        <w:gridCol w:w="743"/>
        <w:gridCol w:w="674"/>
        <w:gridCol w:w="1560"/>
      </w:tblGrid>
      <w:tr w:rsidR="00B86BD1"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5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финансирования по годам, тыс. руб.</w:t>
            </w:r>
          </w:p>
        </w:tc>
        <w:tc>
          <w:tcPr>
            <w:tcW w:w="5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(индикаторы) результативности выполнения задач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B86BD1"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наименование показателя/</w:t>
            </w:r>
          </w:p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(ед.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измер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B86BD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47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1. Повышение качества оказания муниципальных услуг</w:t>
            </w:r>
          </w:p>
        </w:tc>
      </w:tr>
      <w:tr w:rsidR="00B86BD1">
        <w:trPr>
          <w:trHeight w:val="345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техникой/%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1515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420,80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420,80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420,80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420,80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420,80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270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Техническое обслуживание программного обеспечения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работоспособном состоянии программного обеспечения/%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1380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547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2. Обеспечение информационной безопасности деятельности органов местного самоуправления района</w:t>
            </w:r>
          </w:p>
        </w:tc>
      </w:tr>
      <w:tr w:rsidR="00B86BD1">
        <w:trPr>
          <w:trHeight w:val="330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средств защиты от вредоносных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программ/%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1320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1123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Соответствие системы защиты персональных данных, системы </w:t>
            </w:r>
            <w:r>
              <w:rPr>
                <w:sz w:val="18"/>
                <w:szCs w:val="18"/>
              </w:rPr>
              <w:lastRenderedPageBreak/>
              <w:t xml:space="preserve">защиты </w:t>
            </w:r>
            <w:proofErr w:type="spellStart"/>
            <w:r>
              <w:rPr>
                <w:sz w:val="18"/>
                <w:szCs w:val="18"/>
              </w:rPr>
              <w:t>гостайна</w:t>
            </w:r>
            <w:proofErr w:type="spellEnd"/>
            <w:r>
              <w:rPr>
                <w:sz w:val="18"/>
                <w:szCs w:val="18"/>
              </w:rPr>
              <w:t>, выделенного помещения требованиям распорядительных документов, %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2160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244,90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300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 / единиц.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3210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547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3. Обеспечение внедрения современных цифровых технологий в экономику района для повышения ее эффективности</w:t>
            </w:r>
          </w:p>
        </w:tc>
      </w:tr>
      <w:tr w:rsidR="00B86BD1">
        <w:trPr>
          <w:trHeight w:val="285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учета/шт.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1995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547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4. Минимизация угроз криминального характера, обеспечение безопасности дорожного движения и повышения степени защищенности населения района</w:t>
            </w:r>
          </w:p>
        </w:tc>
      </w:tr>
      <w:tr w:rsidR="00B86BD1">
        <w:trPr>
          <w:trHeight w:val="330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«Безопасный город»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работающих видеокамер, установленных в населенных пунктах/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1110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547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5. Переход органов местного самоуправления района на использование отечественного программного обеспечения</w:t>
            </w:r>
          </w:p>
        </w:tc>
      </w:tr>
      <w:tr w:rsidR="00B86BD1">
        <w:trPr>
          <w:trHeight w:val="315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5.1.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обеспечением/%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1335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8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240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0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обеспечения/%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3915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47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6. Обеспечение населения мобильной связью и широкополосным доступом к сети "Интернет"</w:t>
            </w:r>
          </w:p>
        </w:tc>
      </w:tr>
      <w:tr w:rsidR="00B86BD1">
        <w:trPr>
          <w:trHeight w:val="225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0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домохозяйств, имеющих широкополосный доступ к сети "Интернет", в общем числе домашних хозяйств/%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1845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rPr>
          <w:trHeight w:val="270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0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</w:t>
            </w:r>
            <w:r>
              <w:rPr>
                <w:color w:val="000000"/>
                <w:sz w:val="18"/>
                <w:szCs w:val="18"/>
              </w:rPr>
              <w:lastRenderedPageBreak/>
              <w:t>ступ к сети "Интернет"/%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89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1605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47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7. Реализация мероприятий "Умный город"</w:t>
            </w:r>
          </w:p>
        </w:tc>
      </w:tr>
      <w:tr w:rsidR="00B86BD1">
        <w:trPr>
          <w:trHeight w:val="255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городских поселений, на территории которых реализуются мероприятия "Умный город"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0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городских поселений, на территории которых реализуются мероприятия "Умный город"/%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 и связей с общественностью</w:t>
            </w:r>
          </w:p>
        </w:tc>
      </w:tr>
      <w:tr w:rsidR="00B86BD1">
        <w:trPr>
          <w:trHeight w:val="1605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Всего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</w:tr>
      <w:tr w:rsidR="00B86BD1"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Ист. не </w:t>
            </w:r>
            <w:proofErr w:type="spellStart"/>
            <w:r>
              <w:rPr>
                <w:b/>
                <w:sz w:val="18"/>
                <w:szCs w:val="18"/>
              </w:rPr>
              <w:t>опред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1 891,58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1 646,68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1 696,68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1 646,68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1 646,68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1 891,58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  <w:tr w:rsidR="00B86BD1"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1 891,58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1 646,68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1 696,68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1 646,68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1 646,68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1 891,58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</w:tr>
    </w:tbl>
    <w:p w:rsidR="00B86BD1" w:rsidRDefault="00B86BD1">
      <w:pPr>
        <w:widowControl w:val="0"/>
        <w:rPr>
          <w:b/>
          <w:sz w:val="28"/>
          <w:szCs w:val="28"/>
        </w:rPr>
      </w:pPr>
    </w:p>
    <w:p w:rsidR="00B86BD1" w:rsidRDefault="000417CF">
      <w:pPr>
        <w:widowControl w:val="0"/>
        <w:rPr>
          <w:b/>
          <w:sz w:val="28"/>
          <w:szCs w:val="28"/>
        </w:rPr>
      </w:pPr>
      <w:r>
        <w:br w:type="page"/>
      </w:r>
    </w:p>
    <w:p w:rsidR="00B86BD1" w:rsidRDefault="000417CF">
      <w:pPr>
        <w:widowControl w:val="0"/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Ресурсное обеспечение муниципальной программы</w:t>
      </w:r>
    </w:p>
    <w:p w:rsidR="00B86BD1" w:rsidRDefault="00B86BD1">
      <w:pPr>
        <w:widowControl w:val="0"/>
        <w:ind w:firstLine="567"/>
        <w:jc w:val="center"/>
        <w:rPr>
          <w:b/>
          <w:sz w:val="28"/>
          <w:szCs w:val="28"/>
        </w:rPr>
      </w:pPr>
    </w:p>
    <w:p w:rsidR="00B86BD1" w:rsidRDefault="000417CF">
      <w:pPr>
        <w:pStyle w:val="aa"/>
        <w:widowControl w:val="0"/>
        <w:ind w:right="0" w:firstLine="567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муниципальной программы на 2019 - 2030 годы осуществляется за счет средств местного бюджета. Общий объем финансирования составляет – </w:t>
      </w:r>
      <w:r>
        <w:rPr>
          <w:color w:val="000000"/>
          <w:sz w:val="28"/>
          <w:szCs w:val="28"/>
        </w:rPr>
        <w:t xml:space="preserve">21590,48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Финансово-экономическое обоснование затрат по мероприятиям программы приведено в приложении 2 к настоящей программе.</w:t>
      </w:r>
    </w:p>
    <w:p w:rsidR="00B86BD1" w:rsidRDefault="000417CF">
      <w:pPr>
        <w:pStyle w:val="15"/>
        <w:widowControl w:val="0"/>
        <w:suppressAutoHyphens w:val="0"/>
        <w:spacing w:line="240" w:lineRule="auto"/>
        <w:ind w:firstLine="567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Таблица 2</w:t>
      </w:r>
    </w:p>
    <w:p w:rsidR="00B86BD1" w:rsidRDefault="000417CF">
      <w:pPr>
        <w:pStyle w:val="15"/>
        <w:widowControl w:val="0"/>
        <w:suppressAutoHyphens w:val="0"/>
        <w:spacing w:line="240" w:lineRule="auto"/>
        <w:ind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Объемы финансирования программы на проведение мероприятий</w:t>
      </w:r>
    </w:p>
    <w:tbl>
      <w:tblPr>
        <w:tblW w:w="15894" w:type="dxa"/>
        <w:tblInd w:w="226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014"/>
        <w:gridCol w:w="1254"/>
        <w:gridCol w:w="968"/>
        <w:gridCol w:w="801"/>
        <w:gridCol w:w="836"/>
        <w:gridCol w:w="831"/>
        <w:gridCol w:w="833"/>
        <w:gridCol w:w="833"/>
        <w:gridCol w:w="831"/>
        <w:gridCol w:w="833"/>
        <w:gridCol w:w="833"/>
        <w:gridCol w:w="833"/>
        <w:gridCol w:w="831"/>
        <w:gridCol w:w="833"/>
        <w:gridCol w:w="841"/>
      </w:tblGrid>
      <w:tr w:rsidR="00B86BD1">
        <w:trPr>
          <w:trHeight w:val="3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 п/п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Срок исполнения, годы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937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финансирования, тыс. рублей</w:t>
            </w:r>
            <w:r>
              <w:rPr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B86BD1">
        <w:trPr>
          <w:trHeight w:val="300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9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6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по годам</w:t>
            </w:r>
          </w:p>
        </w:tc>
      </w:tr>
      <w:tr w:rsidR="00B86BD1">
        <w:trPr>
          <w:trHeight w:val="480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2667,85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616,17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359,70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1024,9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497,08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507,30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507,30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2524,8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Техническое сопровождение программного обеспечения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1582,69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38,69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457,50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456,5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593,0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449,60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449,600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1973,64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средств защиты от вредоносных программ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352,3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98,9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188,4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91,20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91,20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283,9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194,90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69,0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539,80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244,90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50,00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244,90</w:t>
            </w: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</w:t>
            </w:r>
            <w:r>
              <w:rPr>
                <w:color w:val="000000"/>
                <w:sz w:val="18"/>
                <w:szCs w:val="18"/>
              </w:rPr>
              <w:lastRenderedPageBreak/>
              <w:t>стандарты безопасного информационного взаимодействия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23,6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2,90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«Безопасный город»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3222,66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681,76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629,20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21,60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853,1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1037,0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3900,00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526,5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59,20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52,2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971,64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городских поселений, на тер</w:t>
            </w:r>
            <w:r>
              <w:rPr>
                <w:color w:val="000000"/>
                <w:sz w:val="18"/>
                <w:szCs w:val="18"/>
              </w:rPr>
              <w:lastRenderedPageBreak/>
              <w:t>ритории которых реализуются мероприятия "Умный город"</w:t>
            </w: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2019-2030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37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 по Программе: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8659,5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1590,72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1514,30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493,70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2555,3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2505,48</w:t>
            </w:r>
          </w:p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37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1700,20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1700,20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6BD1">
        <w:trPr>
          <w:trHeight w:val="283"/>
        </w:trPr>
        <w:tc>
          <w:tcPr>
            <w:tcW w:w="37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10419,88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1891,58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1696,68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1891,58</w:t>
            </w:r>
          </w:p>
        </w:tc>
      </w:tr>
      <w:tr w:rsidR="00B86BD1">
        <w:trPr>
          <w:trHeight w:val="283"/>
        </w:trPr>
        <w:tc>
          <w:tcPr>
            <w:tcW w:w="37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20779,58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1590,72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1514,30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2193,90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2555,3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2505,48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1891,58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1696,68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1891,58</w:t>
            </w:r>
          </w:p>
        </w:tc>
      </w:tr>
    </w:tbl>
    <w:p w:rsidR="00B86BD1" w:rsidRDefault="000417CF" w:rsidP="000417CF">
      <w:pPr>
        <w:widowControl w:val="0"/>
        <w:ind w:firstLine="567"/>
        <w:rPr>
          <w:b/>
          <w:sz w:val="28"/>
          <w:szCs w:val="28"/>
        </w:rPr>
        <w:sectPr w:rsidR="00B86BD1">
          <w:pgSz w:w="16838" w:h="11906" w:orient="landscape"/>
          <w:pgMar w:top="1134" w:right="567" w:bottom="567" w:left="567" w:header="0" w:footer="0" w:gutter="0"/>
          <w:cols w:space="720"/>
          <w:formProt w:val="0"/>
          <w:docGrid w:linePitch="360"/>
        </w:sectPr>
      </w:pPr>
      <w:r>
        <w:t>* - При наличии средств в муниципальном бюджете.</w:t>
      </w:r>
    </w:p>
    <w:p w:rsidR="00B86BD1" w:rsidRDefault="000417CF">
      <w:pPr>
        <w:widowControl w:val="0"/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Организация управления и механизм реализации муниципальной программы</w:t>
      </w:r>
    </w:p>
    <w:p w:rsidR="00B86BD1" w:rsidRDefault="00B86BD1">
      <w:pPr>
        <w:widowControl w:val="0"/>
        <w:ind w:firstLine="567"/>
        <w:jc w:val="center"/>
        <w:rPr>
          <w:b/>
          <w:sz w:val="28"/>
          <w:szCs w:val="28"/>
        </w:rPr>
      </w:pPr>
    </w:p>
    <w:p w:rsidR="00B86BD1" w:rsidRDefault="000417CF">
      <w:pPr>
        <w:widowControl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пунктов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 827 от 04.10.2017 года. Ответственный исполнитель программы:</w:t>
      </w:r>
    </w:p>
    <w:p w:rsidR="00B86BD1" w:rsidRDefault="000417CF">
      <w:pPr>
        <w:pStyle w:val="af6"/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B86BD1" w:rsidRDefault="000417CF">
      <w:pPr>
        <w:pStyle w:val="af6"/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предоставляет годовой отчет о ходе реализации муниципальной программы до 01 февраля года, следующего за отчетным, и направляет в отдел экономики Администрации Катав-Ивановского муниципального района.</w:t>
      </w:r>
    </w:p>
    <w:p w:rsidR="00B86BD1" w:rsidRDefault="000417CF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Главным распорядителем средств, выделяемых на реализацию Программы, является Администрация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Катав-Ивановского муниципального района,</w:t>
      </w:r>
      <w:r>
        <w:rPr>
          <w:color w:val="000000"/>
          <w:sz w:val="28"/>
          <w:szCs w:val="28"/>
        </w:rPr>
        <w:t xml:space="preserve"> которая осуществляет свои функции во взаимодействии с органами местного самоуправления поселений.</w:t>
      </w:r>
    </w:p>
    <w:p w:rsidR="00B86BD1" w:rsidRDefault="000417CF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Катав-Ивановского муниципального района, в лице отдела информационных технологий и связей с общественностью, </w:t>
      </w:r>
      <w:r>
        <w:rPr>
          <w:color w:val="000000"/>
          <w:sz w:val="28"/>
          <w:szCs w:val="28"/>
        </w:rPr>
        <w:t>уточняет указанные мероприятия, промежуточные сроки их реализации и объемы финансирования, осуществляет общее руководство и контроль за реализацией Программы.</w:t>
      </w:r>
    </w:p>
    <w:p w:rsidR="00B86BD1" w:rsidRDefault="000417CF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муниципальной программы осуществляется за счет средств местного бюджета.</w:t>
      </w:r>
    </w:p>
    <w:p w:rsidR="00B86BD1" w:rsidRDefault="000417CF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ходе выполнения муниципальной Программы и использования средств бюджета Катав-Ивановского муниципального района предоставляется в соответствии с Порядком принятия решений о разработке программ Катав-Ивановского муниципального района, их формировании и реализации в отдел экономики Администрации Катав-Ивановского муниципального района.</w:t>
      </w:r>
    </w:p>
    <w:p w:rsidR="00B86BD1" w:rsidRDefault="000417CF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программы осуществляется о</w:t>
      </w:r>
      <w:r>
        <w:rPr>
          <w:rFonts w:eastAsia="Calibri"/>
          <w:color w:val="000000"/>
          <w:sz w:val="28"/>
          <w:szCs w:val="28"/>
          <w:lang w:eastAsia="en-US"/>
        </w:rPr>
        <w:t>тделом информационных технологий и связей с общественностью</w:t>
      </w:r>
      <w:r>
        <w:rPr>
          <w:color w:val="000000"/>
          <w:sz w:val="28"/>
          <w:szCs w:val="28"/>
        </w:rPr>
        <w:t xml:space="preserve"> Администрации Катав-Ивановского муниципального района.</w:t>
      </w:r>
    </w:p>
    <w:p w:rsidR="00B86BD1" w:rsidRDefault="000417CF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Управление процессом реализации Программы осуществляет Администрация Катав-Ивановского муниципального района, в лице о</w:t>
      </w:r>
      <w:r>
        <w:rPr>
          <w:rFonts w:eastAsia="Calibri"/>
          <w:color w:val="000000"/>
          <w:sz w:val="28"/>
          <w:szCs w:val="28"/>
          <w:lang w:eastAsia="en-US"/>
        </w:rPr>
        <w:t>тдела информационных технологий и связей с общественностью</w:t>
      </w:r>
      <w:r>
        <w:rPr>
          <w:color w:val="000000"/>
          <w:sz w:val="28"/>
          <w:szCs w:val="28"/>
        </w:rPr>
        <w:t xml:space="preserve"> Администрации Катав-Ивановского муниципального района.</w:t>
      </w:r>
    </w:p>
    <w:p w:rsidR="00B86BD1" w:rsidRDefault="000417CF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над ходом выполнения Программы осуществляет </w:t>
      </w:r>
      <w:r>
        <w:rPr>
          <w:rFonts w:eastAsia="Calibri"/>
          <w:color w:val="000000"/>
          <w:sz w:val="28"/>
          <w:szCs w:val="28"/>
          <w:lang w:eastAsia="en-US"/>
        </w:rPr>
        <w:t>отдел информационных технологий и связей с общественностью</w:t>
      </w:r>
      <w:r>
        <w:rPr>
          <w:color w:val="000000"/>
          <w:sz w:val="28"/>
          <w:szCs w:val="28"/>
        </w:rPr>
        <w:t xml:space="preserve"> Администрации Катав-Ивановского муниципального района в соответствии с Порядком принятия решений о разработке муниципальных программ Катав-Ивановского муниципального района, их формировании и реализации.</w:t>
      </w:r>
    </w:p>
    <w:p w:rsidR="00B86BD1" w:rsidRDefault="000417CF">
      <w:pPr>
        <w:ind w:firstLine="540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Отдел информационных технологий и связей с общественностью</w:t>
      </w:r>
      <w:r>
        <w:rPr>
          <w:color w:val="000000"/>
          <w:sz w:val="28"/>
          <w:szCs w:val="28"/>
        </w:rPr>
        <w:t xml:space="preserve"> 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подписания нормативного правового акта об ее утверждении.</w:t>
      </w:r>
    </w:p>
    <w:p w:rsidR="00B86BD1" w:rsidRDefault="00B86BD1">
      <w:pPr>
        <w:widowControl w:val="0"/>
        <w:ind w:firstLine="567"/>
        <w:jc w:val="both"/>
        <w:rPr>
          <w:sz w:val="28"/>
          <w:szCs w:val="28"/>
        </w:rPr>
      </w:pPr>
    </w:p>
    <w:p w:rsidR="00B86BD1" w:rsidRDefault="000417CF">
      <w:pPr>
        <w:keepNext/>
        <w:keepLines/>
        <w:widowControl w:val="0"/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Ожидаемые результаты реализации муниципальной программы с указанием целевых индикаторов и показателей</w:t>
      </w:r>
    </w:p>
    <w:p w:rsidR="00B86BD1" w:rsidRDefault="00B86BD1">
      <w:pPr>
        <w:widowControl w:val="0"/>
        <w:ind w:firstLine="567"/>
        <w:jc w:val="center"/>
        <w:rPr>
          <w:b/>
          <w:sz w:val="28"/>
          <w:szCs w:val="28"/>
        </w:rPr>
      </w:pP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 обеспечить эффективное управление информационно-коммуникационными ресурсами Катав-Ивановского муниципального района. Планируемые целевые показатели (индикаторы) приведены в приложении 1.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Ожидаемыми результатами реализации программы являются: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увеличение числа жителей, использующих механизм получения государственных и муниципальных услуг в электронной форме;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уменьшение временных затрат на оказание услуг;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повышение информационной открытости органов местного самоуправления района, эффективности их взаимодействия с гражданами и организациями, качества и доступности оказываемых ими услуг в электронном виде;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обеспечение эффективного межведомственного взаимодействия с целью сбора, формирования и ведения информационных ресурсов;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обеспечение информационной безопасности деятельности органов местного самоуправления района;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предоставление дополнительных справочно-информационных услуг населению и организациям;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переход органов местного самоуправления района на использование отечественного программного обеспечения;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47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47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увеличение доли домохозяйств, имеющих широкополосный доступ к сети "Интернет", в общем числе домашних хозяйств;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47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увеличение доли городских поселений, на территории которых реализуются мероприятия "Умный город";</w:t>
      </w:r>
    </w:p>
    <w:p w:rsidR="00B86BD1" w:rsidRDefault="000417CF">
      <w:pPr>
        <w:pStyle w:val="81"/>
        <w:widowControl w:val="0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увеличение доли населенных пунктов с населением от 250 человек, в которых обеспечена мобильная связь и широкополосный доступ к сети "Интернет".</w:t>
      </w:r>
    </w:p>
    <w:p w:rsidR="00B86BD1" w:rsidRDefault="00B86BD1">
      <w:pPr>
        <w:widowControl w:val="0"/>
        <w:ind w:firstLine="567"/>
        <w:jc w:val="both"/>
        <w:rPr>
          <w:sz w:val="28"/>
          <w:szCs w:val="28"/>
        </w:rPr>
      </w:pPr>
    </w:p>
    <w:p w:rsidR="00B86BD1" w:rsidRDefault="000417CF">
      <w:pPr>
        <w:widowControl w:val="0"/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 муниципальной программы</w:t>
      </w:r>
    </w:p>
    <w:p w:rsidR="00B86BD1" w:rsidRDefault="00B86BD1">
      <w:pPr>
        <w:widowControl w:val="0"/>
        <w:ind w:firstLine="567"/>
        <w:jc w:val="both"/>
        <w:rPr>
          <w:sz w:val="28"/>
          <w:szCs w:val="28"/>
        </w:rPr>
      </w:pP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 муниципальной программы приведено в приложении 4.</w:t>
      </w:r>
    </w:p>
    <w:p w:rsidR="00B86BD1" w:rsidRDefault="00B86BD1">
      <w:pPr>
        <w:widowControl w:val="0"/>
        <w:ind w:firstLine="567"/>
        <w:jc w:val="both"/>
        <w:rPr>
          <w:sz w:val="28"/>
          <w:szCs w:val="28"/>
        </w:rPr>
      </w:pPr>
    </w:p>
    <w:p w:rsidR="00B86BD1" w:rsidRDefault="000417CF">
      <w:pPr>
        <w:keepNext/>
        <w:widowControl w:val="0"/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оценки эффективности муниципальной программы</w:t>
      </w:r>
    </w:p>
    <w:p w:rsidR="00B86BD1" w:rsidRDefault="00B86BD1">
      <w:pPr>
        <w:keepNext/>
        <w:widowControl w:val="0"/>
        <w:ind w:firstLine="567"/>
        <w:jc w:val="both"/>
        <w:rPr>
          <w:sz w:val="28"/>
          <w:szCs w:val="28"/>
        </w:rPr>
      </w:pP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влияет на выполнение целевых индикаторов.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 как достижение показателя конечного результата зависит от уровня финансирования, поэтому результат оценки достижения значений целевых индикаторов определяется с учетом финансирования на основании чего, рассчитывается общая социально-экономическая эффективность реализации муниципальной программы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эффективности реализации программы используются целевые по</w:t>
      </w:r>
      <w:r>
        <w:rPr>
          <w:sz w:val="28"/>
          <w:szCs w:val="28"/>
        </w:rPr>
        <w:lastRenderedPageBreak/>
        <w:t>казатели конечного результата.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позволяют оценить результаты реализации мероприятий по обеспечению эффективного управления информационно-коммуникационными ресурсами Катав-Ивановского муниципального района.</w:t>
      </w:r>
    </w:p>
    <w:p w:rsidR="00B86BD1" w:rsidRDefault="000417CF">
      <w:pPr>
        <w:widowControl w:val="0"/>
        <w:ind w:firstLine="567"/>
        <w:jc w:val="both"/>
        <w:rPr>
          <w:sz w:val="28"/>
          <w:szCs w:val="28"/>
        </w:rPr>
        <w:sectPr w:rsidR="00B86BD1">
          <w:pgSz w:w="11906" w:h="16838"/>
          <w:pgMar w:top="567" w:right="567" w:bottom="567" w:left="1134" w:header="0" w:footer="0" w:gutter="0"/>
          <w:cols w:space="720"/>
          <w:formProt w:val="0"/>
          <w:docGrid w:linePitch="360"/>
        </w:sectPr>
      </w:pPr>
      <w:r>
        <w:rPr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района.</w:t>
      </w:r>
      <w:r>
        <w:br w:type="page"/>
      </w:r>
    </w:p>
    <w:p w:rsidR="00B86BD1" w:rsidRDefault="000417CF">
      <w:pPr>
        <w:jc w:val="right"/>
        <w:outlineLvl w:val="2"/>
        <w:rPr>
          <w:bCs/>
        </w:rPr>
      </w:pPr>
      <w:r>
        <w:rPr>
          <w:bCs/>
        </w:rPr>
        <w:lastRenderedPageBreak/>
        <w:t xml:space="preserve">Приложение 1 к муниципальной программе </w:t>
      </w:r>
    </w:p>
    <w:p w:rsidR="00B86BD1" w:rsidRDefault="000417CF">
      <w:pPr>
        <w:jc w:val="right"/>
        <w:outlineLvl w:val="2"/>
        <w:rPr>
          <w:bCs/>
        </w:rPr>
      </w:pPr>
      <w:r>
        <w:rPr>
          <w:bCs/>
        </w:rPr>
        <w:t xml:space="preserve">«Развитие информационного общества </w:t>
      </w:r>
    </w:p>
    <w:p w:rsidR="00B86BD1" w:rsidRDefault="000417CF">
      <w:pPr>
        <w:jc w:val="right"/>
        <w:outlineLvl w:val="2"/>
        <w:rPr>
          <w:bCs/>
        </w:rPr>
      </w:pPr>
      <w:proofErr w:type="gramStart"/>
      <w:r>
        <w:rPr>
          <w:bCs/>
        </w:rPr>
        <w:t>в Катав</w:t>
      </w:r>
      <w:proofErr w:type="gramEnd"/>
      <w:r>
        <w:rPr>
          <w:bCs/>
        </w:rPr>
        <w:t xml:space="preserve">-Ивановском муниципальном районе </w:t>
      </w:r>
    </w:p>
    <w:p w:rsidR="00B86BD1" w:rsidRDefault="000417CF">
      <w:pPr>
        <w:jc w:val="right"/>
        <w:outlineLvl w:val="2"/>
        <w:rPr>
          <w:bCs/>
        </w:rPr>
      </w:pPr>
      <w:r>
        <w:rPr>
          <w:bCs/>
        </w:rPr>
        <w:t>на 2019-2030 годы»</w:t>
      </w:r>
    </w:p>
    <w:p w:rsidR="00B86BD1" w:rsidRDefault="00B86BD1">
      <w:pPr>
        <w:jc w:val="right"/>
        <w:outlineLvl w:val="2"/>
        <w:rPr>
          <w:bCs/>
          <w:sz w:val="28"/>
          <w:szCs w:val="28"/>
        </w:rPr>
      </w:pPr>
    </w:p>
    <w:p w:rsidR="00B86BD1" w:rsidRDefault="000417CF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Ожидаемые результаты реализации муниципальной программы «Развитие информационного общества </w:t>
      </w:r>
      <w:proofErr w:type="gramStart"/>
      <w:r>
        <w:rPr>
          <w:rFonts w:eastAsia="Calibri"/>
          <w:sz w:val="28"/>
          <w:szCs w:val="28"/>
          <w:lang w:eastAsia="en-US"/>
        </w:rPr>
        <w:t>в Катав</w:t>
      </w:r>
      <w:proofErr w:type="gramEnd"/>
      <w:r>
        <w:rPr>
          <w:rFonts w:eastAsia="Calibri"/>
          <w:sz w:val="28"/>
          <w:szCs w:val="28"/>
          <w:lang w:eastAsia="en-US"/>
        </w:rPr>
        <w:t>-Ивановском муниципальном районе на 2019-2030 годы»</w:t>
      </w:r>
    </w:p>
    <w:tbl>
      <w:tblPr>
        <w:tblW w:w="15764" w:type="dxa"/>
        <w:tblInd w:w="192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021"/>
        <w:gridCol w:w="850"/>
        <w:gridCol w:w="1135"/>
        <w:gridCol w:w="1288"/>
        <w:gridCol w:w="2155"/>
        <w:gridCol w:w="854"/>
        <w:gridCol w:w="990"/>
        <w:gridCol w:w="1121"/>
        <w:gridCol w:w="1132"/>
        <w:gridCol w:w="1135"/>
        <w:gridCol w:w="1106"/>
      </w:tblGrid>
      <w:tr w:rsidR="00B86BD1">
        <w:trPr>
          <w:trHeight w:val="1038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Задачи, направленные на</w:t>
            </w:r>
          </w:p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достижение цели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Планируемый объем финансирования</w:t>
            </w:r>
          </w:p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 решение</w:t>
            </w:r>
          </w:p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данной задачи</w:t>
            </w:r>
          </w:p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Базовое значение показателя</w:t>
            </w:r>
          </w:p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(на начало реализации подпрограммы)</w:t>
            </w:r>
          </w:p>
        </w:tc>
        <w:tc>
          <w:tcPr>
            <w:tcW w:w="4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B86BD1">
        <w:trPr>
          <w:trHeight w:val="261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Местный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Источник не определен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2019 г.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2020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2021 г.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2022 г.</w:t>
            </w:r>
          </w:p>
        </w:tc>
      </w:tr>
      <w:tr w:rsidR="00B86BD1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1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1. Повышение качества оказания муниципальных услуг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5699,95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2667,85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507,3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2524,8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Техническое обслуживание программного обеспечения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4005,93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1582,69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449,6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1973,64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работоспособном состоянии программного обеспечения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51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2. Обеспечение информационной безопасности деятельности органов местного самоуправления района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средств защиты от вредоносных программ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91,2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283,9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539,8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Соответствие системы защиты персональных данных, системы защиты </w:t>
            </w:r>
            <w:proofErr w:type="spellStart"/>
            <w:r>
              <w:rPr>
                <w:sz w:val="18"/>
                <w:szCs w:val="18"/>
              </w:rPr>
              <w:t>гостайна</w:t>
            </w:r>
            <w:proofErr w:type="spellEnd"/>
            <w:r>
              <w:rPr>
                <w:sz w:val="18"/>
                <w:szCs w:val="18"/>
              </w:rPr>
              <w:t>, выделенного помещения требованиям распорядительных документов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Увеличение количества субъектов информационного взаимодействия (органов </w:t>
            </w:r>
            <w:r>
              <w:rPr>
                <w:color w:val="000000"/>
                <w:sz w:val="18"/>
                <w:szCs w:val="18"/>
              </w:rPr>
              <w:lastRenderedPageBreak/>
              <w:t>местного самоуправления и их подведомственных учреждений, сельских поселений), использующих стандарты безопасного информационного взаимодействия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органов местного самоуправления и их подведом</w:t>
            </w:r>
            <w:r>
              <w:rPr>
                <w:sz w:val="18"/>
                <w:szCs w:val="18"/>
              </w:rPr>
              <w:lastRenderedPageBreak/>
              <w:t>ственных учреждений, сельских поселений, использующих стандарты безопасного информационного взаимодействия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51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3. Обеспечение внедрения современных цифровых технологий в экономику района для повышения ее эффективности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51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4. Минимизация угроз криминального характера, обеспечение безопасности дорожного движения и повышения степени защищенности населения района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«Безопасный город»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7772,66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3222,66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650,0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3900,00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работающих видеокамер, установленных в населенных пунктах.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51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5. Переход органов местного самоуправления района на использование отечественного программного обеспечения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1498,14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526,5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971,64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151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6. Обеспечение населения мобильной связью и широкополосным доступом к сети "Интернет"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1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7. Реализация мероприятий "Умный город"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городских поселений, на территории которых реализуются мероприятия "Умный город"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городских поселений, на территории которых реализуются мероприятия "Умный город"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86B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20779,58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8659,5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1700,2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10419,88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</w:tbl>
    <w:p w:rsidR="00B86BD1" w:rsidRDefault="00B86BD1">
      <w:pPr>
        <w:jc w:val="right"/>
        <w:outlineLvl w:val="2"/>
        <w:rPr>
          <w:bCs/>
          <w:sz w:val="28"/>
          <w:szCs w:val="28"/>
        </w:rPr>
      </w:pPr>
    </w:p>
    <w:p w:rsidR="00B86BD1" w:rsidRDefault="000417CF">
      <w:pPr>
        <w:jc w:val="right"/>
        <w:outlineLvl w:val="2"/>
        <w:rPr>
          <w:bCs/>
          <w:sz w:val="28"/>
          <w:szCs w:val="28"/>
        </w:rPr>
      </w:pPr>
      <w:r>
        <w:br w:type="page"/>
      </w:r>
    </w:p>
    <w:p w:rsidR="00B86BD1" w:rsidRDefault="000417CF">
      <w:pPr>
        <w:jc w:val="right"/>
        <w:outlineLvl w:val="2"/>
        <w:rPr>
          <w:bCs/>
        </w:rPr>
      </w:pPr>
      <w:r>
        <w:rPr>
          <w:bCs/>
        </w:rPr>
        <w:lastRenderedPageBreak/>
        <w:t>Продолжение приложения 1</w:t>
      </w:r>
    </w:p>
    <w:p w:rsidR="00B86BD1" w:rsidRDefault="000417CF">
      <w:pPr>
        <w:jc w:val="right"/>
        <w:outlineLvl w:val="2"/>
        <w:rPr>
          <w:bCs/>
        </w:rPr>
      </w:pPr>
      <w:r>
        <w:rPr>
          <w:bCs/>
        </w:rPr>
        <w:t xml:space="preserve">к муниципальной программе </w:t>
      </w:r>
    </w:p>
    <w:p w:rsidR="00B86BD1" w:rsidRDefault="000417CF">
      <w:pPr>
        <w:jc w:val="right"/>
        <w:outlineLvl w:val="2"/>
        <w:rPr>
          <w:bCs/>
        </w:rPr>
      </w:pPr>
      <w:r>
        <w:rPr>
          <w:bCs/>
        </w:rPr>
        <w:t xml:space="preserve">«Развитие информационного общества </w:t>
      </w:r>
    </w:p>
    <w:p w:rsidR="00B86BD1" w:rsidRDefault="000417CF">
      <w:pPr>
        <w:jc w:val="right"/>
        <w:outlineLvl w:val="2"/>
        <w:rPr>
          <w:bCs/>
        </w:rPr>
      </w:pPr>
      <w:proofErr w:type="gramStart"/>
      <w:r>
        <w:rPr>
          <w:bCs/>
        </w:rPr>
        <w:t>в Катав</w:t>
      </w:r>
      <w:proofErr w:type="gramEnd"/>
      <w:r>
        <w:rPr>
          <w:bCs/>
        </w:rPr>
        <w:t xml:space="preserve">-Ивановском муниципальном районе </w:t>
      </w:r>
    </w:p>
    <w:p w:rsidR="00B86BD1" w:rsidRDefault="000417CF">
      <w:pPr>
        <w:jc w:val="right"/>
        <w:outlineLvl w:val="2"/>
        <w:rPr>
          <w:bCs/>
        </w:rPr>
      </w:pPr>
      <w:r>
        <w:rPr>
          <w:bCs/>
        </w:rPr>
        <w:t>на 2019-2030 годы»</w:t>
      </w:r>
    </w:p>
    <w:p w:rsidR="00B86BD1" w:rsidRDefault="00B86BD1">
      <w:pPr>
        <w:jc w:val="right"/>
        <w:outlineLvl w:val="2"/>
        <w:rPr>
          <w:bCs/>
          <w:sz w:val="28"/>
          <w:szCs w:val="28"/>
        </w:rPr>
      </w:pPr>
    </w:p>
    <w:tbl>
      <w:tblPr>
        <w:tblW w:w="15537" w:type="dxa"/>
        <w:tblInd w:w="192" w:type="dxa"/>
        <w:tblLayout w:type="fixed"/>
        <w:tblLook w:val="04A0" w:firstRow="1" w:lastRow="0" w:firstColumn="1" w:lastColumn="0" w:noHBand="0" w:noVBand="1"/>
      </w:tblPr>
      <w:tblGrid>
        <w:gridCol w:w="569"/>
        <w:gridCol w:w="2407"/>
        <w:gridCol w:w="2977"/>
        <w:gridCol w:w="854"/>
        <w:gridCol w:w="1133"/>
        <w:gridCol w:w="1134"/>
        <w:gridCol w:w="1133"/>
        <w:gridCol w:w="1067"/>
        <w:gridCol w:w="1066"/>
        <w:gridCol w:w="1066"/>
        <w:gridCol w:w="1067"/>
        <w:gridCol w:w="1064"/>
      </w:tblGrid>
      <w:tr w:rsidR="00B86BD1">
        <w:trPr>
          <w:trHeight w:val="126"/>
          <w:tblHeader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Задачи, направленные на</w:t>
            </w:r>
          </w:p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достижение цели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87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B86BD1">
        <w:trPr>
          <w:trHeight w:val="625"/>
          <w:tblHeader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2024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2025 г.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2026 г.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2028 г.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2029 г.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2030 г.</w:t>
            </w:r>
          </w:p>
        </w:tc>
      </w:tr>
      <w:tr w:rsidR="00B86BD1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23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1. Повышение качества оказания муниципальных услуг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Техническое обслуживание программного обеспечения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работоспособном состоянии программного обеспечения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2. Обеспечение информационной безопасности деятельности органов местного самоуправления района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средств защиты от вредоносных программ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Соответствие системы защиты персональных данных, системы защиты </w:t>
            </w:r>
            <w:proofErr w:type="spellStart"/>
            <w:r>
              <w:rPr>
                <w:sz w:val="18"/>
                <w:szCs w:val="18"/>
              </w:rPr>
              <w:t>гостайна</w:t>
            </w:r>
            <w:proofErr w:type="spellEnd"/>
            <w:r>
              <w:rPr>
                <w:sz w:val="18"/>
                <w:szCs w:val="18"/>
              </w:rPr>
              <w:t>, выделенного помещения требованиям распорядительных документов, %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4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3. Обеспечение внедрения современных цифровых технологий в экономику района для повышения ее эффективности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4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4. Минимизация угроз криминального характера, обеспечение безопасности дорожного движения и повышения степени защищенности населения района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«Безопасный город»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работающих видеокамер, установленных в населенных пунктах.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4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5. Переход органов местного самоуправления района на использование отечественного программного обеспечения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14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6. Обеспечение населения мобильной связью и широкополосным доступом к сети "Интернет"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49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Задача 7. Реализация мероприятий "Умный город"</w:t>
            </w:r>
          </w:p>
        </w:tc>
      </w:tr>
      <w:tr w:rsidR="00B86B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городских поселений, на территории которых реализуются мероприятия "Умный город"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городских поселений, на территории которых реализуются мероприятия "Умный город"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B86BD1" w:rsidRDefault="000417CF">
      <w:pPr>
        <w:jc w:val="right"/>
        <w:outlineLvl w:val="2"/>
        <w:rPr>
          <w:bCs/>
          <w:sz w:val="28"/>
          <w:szCs w:val="28"/>
        </w:rPr>
      </w:pPr>
      <w:r>
        <w:br w:type="page"/>
      </w:r>
      <w:r>
        <w:rPr>
          <w:bCs/>
          <w:sz w:val="28"/>
          <w:szCs w:val="28"/>
        </w:rPr>
        <w:lastRenderedPageBreak/>
        <w:t xml:space="preserve">Приложение 2 к муниципальной программе </w:t>
      </w:r>
    </w:p>
    <w:p w:rsidR="00B86BD1" w:rsidRDefault="000417CF">
      <w:pPr>
        <w:jc w:val="right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«Развитие информационного общества </w:t>
      </w:r>
    </w:p>
    <w:p w:rsidR="00B86BD1" w:rsidRDefault="000417CF">
      <w:pPr>
        <w:jc w:val="right"/>
        <w:outlineLvl w:val="2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Катав</w:t>
      </w:r>
      <w:proofErr w:type="gramEnd"/>
      <w:r>
        <w:rPr>
          <w:bCs/>
          <w:sz w:val="28"/>
          <w:szCs w:val="28"/>
        </w:rPr>
        <w:t xml:space="preserve">-Ивановском муниципальном районе </w:t>
      </w:r>
    </w:p>
    <w:p w:rsidR="00B86BD1" w:rsidRDefault="000417CF">
      <w:pPr>
        <w:jc w:val="right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на 2019-2030 годы»</w:t>
      </w:r>
    </w:p>
    <w:p w:rsidR="00B86BD1" w:rsidRDefault="00B86BD1">
      <w:pPr>
        <w:widowControl w:val="0"/>
        <w:ind w:firstLine="720"/>
        <w:jc w:val="center"/>
        <w:rPr>
          <w:sz w:val="28"/>
          <w:szCs w:val="28"/>
        </w:rPr>
      </w:pPr>
    </w:p>
    <w:p w:rsidR="00B86BD1" w:rsidRDefault="000417CF">
      <w:pPr>
        <w:jc w:val="center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 xml:space="preserve">Целевые индикаторы (показатели) </w:t>
      </w:r>
      <w:r>
        <w:rPr>
          <w:b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br/>
        <w:t>«Развитие информационного общества в Катав-Ивановском муниципальном районе на 2019-2030 годы»</w:t>
      </w:r>
    </w:p>
    <w:tbl>
      <w:tblPr>
        <w:tblW w:w="5000" w:type="pct"/>
        <w:tblInd w:w="2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24"/>
        <w:gridCol w:w="4795"/>
        <w:gridCol w:w="988"/>
        <w:gridCol w:w="782"/>
        <w:gridCol w:w="791"/>
        <w:gridCol w:w="789"/>
        <w:gridCol w:w="795"/>
        <w:gridCol w:w="789"/>
        <w:gridCol w:w="791"/>
        <w:gridCol w:w="782"/>
        <w:gridCol w:w="794"/>
        <w:gridCol w:w="789"/>
        <w:gridCol w:w="790"/>
        <w:gridCol w:w="794"/>
        <w:gridCol w:w="821"/>
      </w:tblGrid>
      <w:tr w:rsidR="00B86BD1">
        <w:trPr>
          <w:tblHeader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4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по годам</w:t>
            </w:r>
          </w:p>
        </w:tc>
      </w:tr>
      <w:tr w:rsidR="00B86BD1">
        <w:trPr>
          <w:tblHeader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4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работоспособном состоянии программного обеспечения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Соответствие системы защиты персональных данных, системы защиты </w:t>
            </w:r>
            <w:proofErr w:type="spellStart"/>
            <w:r>
              <w:rPr>
                <w:sz w:val="18"/>
                <w:szCs w:val="18"/>
              </w:rPr>
              <w:t>гостайна</w:t>
            </w:r>
            <w:proofErr w:type="spellEnd"/>
            <w:r>
              <w:rPr>
                <w:sz w:val="18"/>
                <w:szCs w:val="18"/>
              </w:rPr>
              <w:t>, выделенного помещения требованиям распорядительных документов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93" w:type="dxa"/>
            <w:tcBorders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90" w:type="dxa"/>
            <w:tcBorders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8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93" w:type="dxa"/>
            <w:tcBorders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работающих видеокамер, установленных в населенных пунктах.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B86B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городских поселений, на территории которых реализуются мероприятия "Умный город"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B86BD1" w:rsidRDefault="000417CF">
      <w:pPr>
        <w:jc w:val="right"/>
        <w:outlineLvl w:val="2"/>
        <w:rPr>
          <w:bCs/>
          <w:sz w:val="28"/>
          <w:szCs w:val="28"/>
        </w:rPr>
      </w:pPr>
      <w:r>
        <w:br w:type="page"/>
      </w:r>
      <w:r>
        <w:rPr>
          <w:bCs/>
          <w:sz w:val="28"/>
          <w:szCs w:val="28"/>
        </w:rPr>
        <w:lastRenderedPageBreak/>
        <w:t xml:space="preserve">Приложение 3 к муниципальной программе </w:t>
      </w:r>
    </w:p>
    <w:p w:rsidR="00B86BD1" w:rsidRDefault="000417CF">
      <w:pPr>
        <w:jc w:val="right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«Развитие информационного общества </w:t>
      </w:r>
    </w:p>
    <w:p w:rsidR="00B86BD1" w:rsidRDefault="000417CF">
      <w:pPr>
        <w:jc w:val="right"/>
        <w:outlineLvl w:val="2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Катав</w:t>
      </w:r>
      <w:proofErr w:type="gramEnd"/>
      <w:r>
        <w:rPr>
          <w:bCs/>
          <w:sz w:val="28"/>
          <w:szCs w:val="28"/>
        </w:rPr>
        <w:t xml:space="preserve">-Ивановском муниципальном районе </w:t>
      </w:r>
    </w:p>
    <w:p w:rsidR="00B86BD1" w:rsidRDefault="000417CF">
      <w:pPr>
        <w:jc w:val="right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на 2019-2030 годы»</w:t>
      </w:r>
    </w:p>
    <w:p w:rsidR="00B86BD1" w:rsidRDefault="00B86BD1">
      <w:pPr>
        <w:widowControl w:val="0"/>
        <w:ind w:firstLine="720"/>
        <w:jc w:val="center"/>
        <w:rPr>
          <w:sz w:val="28"/>
          <w:szCs w:val="28"/>
        </w:rPr>
      </w:pPr>
    </w:p>
    <w:p w:rsidR="00B86BD1" w:rsidRDefault="000417CF">
      <w:pPr>
        <w:widowControl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 затрат по мероприятиям программы</w:t>
      </w:r>
    </w:p>
    <w:tbl>
      <w:tblPr>
        <w:tblW w:w="15690" w:type="dxa"/>
        <w:tblInd w:w="334" w:type="dxa"/>
        <w:tblLayout w:type="fixed"/>
        <w:tblLook w:val="04A0" w:firstRow="1" w:lastRow="0" w:firstColumn="1" w:lastColumn="0" w:noHBand="0" w:noVBand="1"/>
      </w:tblPr>
      <w:tblGrid>
        <w:gridCol w:w="636"/>
        <w:gridCol w:w="2409"/>
        <w:gridCol w:w="3283"/>
        <w:gridCol w:w="921"/>
        <w:gridCol w:w="1048"/>
        <w:gridCol w:w="1051"/>
        <w:gridCol w:w="1050"/>
        <w:gridCol w:w="1051"/>
        <w:gridCol w:w="1161"/>
        <w:gridCol w:w="1313"/>
        <w:gridCol w:w="606"/>
        <w:gridCol w:w="1161"/>
      </w:tblGrid>
      <w:tr w:rsidR="00B86BD1">
        <w:trPr>
          <w:trHeight w:val="240"/>
          <w:tblHeader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</w:t>
            </w:r>
          </w:p>
        </w:tc>
        <w:tc>
          <w:tcPr>
            <w:tcW w:w="8201" w:type="dxa"/>
            <w:gridSpan w:val="8"/>
            <w:tcBorders>
              <w:top w:val="single" w:sz="4" w:space="0" w:color="000000"/>
              <w:lef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расходов, тыс. руб.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300"/>
          <w:tblHeader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vMerge/>
            <w:tcBorders>
              <w:lef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– 2030</w:t>
            </w:r>
          </w:p>
        </w:tc>
      </w:tr>
      <w:tr w:rsidR="00B86BD1">
        <w:trPr>
          <w:trHeight w:val="293"/>
          <w:tblHeader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4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периодичность</w:t>
            </w:r>
          </w:p>
        </w:tc>
      </w:tr>
      <w:tr w:rsidR="00B86BD1">
        <w:trPr>
          <w:trHeight w:val="293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Приобретение: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252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автоматизированных рабочих мест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813,6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7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 средств защиты информации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233,8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27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серверы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500,8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27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сетевые хранилища данных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115,37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86BD1">
        <w:trPr>
          <w:trHeight w:val="27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техника для печати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227,08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7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запасные части и расходные материалы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27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Заправка картриджей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245,80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7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компьютерной техники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71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местный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616,17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359,7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170,0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1024,9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497,08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71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507,3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195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бюджет не определен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420,80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1237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электронно-цифровых подписей, программного обеспечения в целях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ЭЦП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66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местный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</w:pPr>
            <w:r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</w:pPr>
            <w:r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66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</w:pPr>
            <w:r>
              <w:rPr>
                <w:b/>
                <w:sz w:val="22"/>
                <w:szCs w:val="22"/>
              </w:rPr>
              <w:t>2,1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66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бюджет не определен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tabs>
                <w:tab w:val="left" w:pos="81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31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 по информационной безопасности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Услуги по оборудованию рабочего мест системы </w:t>
            </w:r>
            <w:proofErr w:type="spellStart"/>
            <w:r>
              <w:rPr>
                <w:sz w:val="22"/>
                <w:szCs w:val="22"/>
              </w:rPr>
              <w:t>Гостайна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1 </w:t>
            </w:r>
            <w:r>
              <w:rPr>
                <w:sz w:val="22"/>
                <w:szCs w:val="22"/>
              </w:rPr>
              <w:t>раз в 5 лет</w:t>
            </w:r>
          </w:p>
        </w:tc>
      </w:tr>
      <w:tr w:rsidR="00B86BD1">
        <w:trPr>
          <w:trHeight w:val="98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Услуги по периодическому контролю выделенного помещения </w:t>
            </w:r>
            <w:r>
              <w:rPr>
                <w:sz w:val="22"/>
                <w:szCs w:val="22"/>
              </w:rPr>
              <w:lastRenderedPageBreak/>
              <w:t xml:space="preserve">и системы защиты </w:t>
            </w:r>
            <w:proofErr w:type="spellStart"/>
            <w:r>
              <w:rPr>
                <w:sz w:val="22"/>
                <w:szCs w:val="22"/>
              </w:rPr>
              <w:t>Гостайна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98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Услуги по аттестации системы </w:t>
            </w:r>
            <w:proofErr w:type="spellStart"/>
            <w:r>
              <w:rPr>
                <w:sz w:val="22"/>
                <w:szCs w:val="22"/>
              </w:rPr>
              <w:t>Гостайна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1 </w:t>
            </w:r>
            <w:r>
              <w:rPr>
                <w:sz w:val="22"/>
                <w:szCs w:val="22"/>
              </w:rPr>
              <w:t>раз в 5 лет</w:t>
            </w:r>
          </w:p>
        </w:tc>
      </w:tr>
      <w:tr w:rsidR="00B86BD1">
        <w:trPr>
          <w:trHeight w:val="84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Периодический контроль выделенного помещения и системы защиты </w:t>
            </w:r>
            <w:proofErr w:type="spellStart"/>
            <w:r>
              <w:rPr>
                <w:sz w:val="22"/>
                <w:szCs w:val="22"/>
              </w:rPr>
              <w:t>Гостайна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1 </w:t>
            </w:r>
            <w:r>
              <w:rPr>
                <w:sz w:val="22"/>
                <w:szCs w:val="22"/>
              </w:rPr>
              <w:t>раз в 2,5 года</w:t>
            </w:r>
          </w:p>
        </w:tc>
      </w:tr>
      <w:tr w:rsidR="00B86BD1">
        <w:trPr>
          <w:trHeight w:val="163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местный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194,90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163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4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бюджет не определен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244,90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раз в 5 лет</w:t>
            </w:r>
          </w:p>
        </w:tc>
      </w:tr>
      <w:tr w:rsidR="00B86BD1">
        <w:trPr>
          <w:trHeight w:val="20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4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1 </w:t>
            </w:r>
            <w:r>
              <w:rPr>
                <w:b/>
                <w:sz w:val="22"/>
                <w:szCs w:val="22"/>
              </w:rPr>
              <w:t>раз в 2,5 года</w:t>
            </w:r>
          </w:p>
        </w:tc>
      </w:tr>
      <w:tr w:rsidR="00B86BD1">
        <w:trPr>
          <w:trHeight w:val="195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сопровождение программного обеспечения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Сопровождение: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128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1С: Предприятие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55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Справочно-правовая система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416,0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377,6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423,00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416,2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49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Контур-Экстерн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54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местный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38,69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457,5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37,0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456,5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593,00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54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449,6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54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бюджет не определен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328,94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541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средств  защиты от вредоносных программ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годовой лицензии на </w:t>
            </w:r>
            <w:proofErr w:type="spellStart"/>
            <w:r>
              <w:rPr>
                <w:sz w:val="22"/>
                <w:szCs w:val="22"/>
                <w:lang w:val="en-US"/>
              </w:rPr>
              <w:t>KasperskyEndpointSecurity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188,4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78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местный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98,9</w:t>
            </w:r>
          </w:p>
          <w:p w:rsidR="00B86BD1" w:rsidRDefault="00B86BD1">
            <w:pPr>
              <w:widowControl w:val="0"/>
              <w:jc w:val="center"/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188,4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78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78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бюджет не определен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75,0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510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отечественного программного обеспечения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отечественного программного обеспечения: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525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Операционная система специального назначения </w:t>
            </w:r>
            <w:proofErr w:type="spellStart"/>
            <w:r>
              <w:rPr>
                <w:sz w:val="22"/>
                <w:szCs w:val="22"/>
                <w:lang w:val="en-US"/>
              </w:rPr>
              <w:t>AstraLinux</w:t>
            </w:r>
            <w:proofErr w:type="spellEnd"/>
            <w:r>
              <w:rPr>
                <w:sz w:val="22"/>
                <w:szCs w:val="22"/>
              </w:rPr>
              <w:t xml:space="preserve"> с виртуализацией «Брест»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288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Операционная система специального назначения </w:t>
            </w:r>
            <w:proofErr w:type="spellStart"/>
            <w:r>
              <w:rPr>
                <w:sz w:val="22"/>
                <w:szCs w:val="22"/>
                <w:lang w:val="en-US"/>
              </w:rPr>
              <w:t>AstraLinux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411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Операционная система общего назначения </w:t>
            </w:r>
            <w:proofErr w:type="spellStart"/>
            <w:r>
              <w:rPr>
                <w:sz w:val="22"/>
                <w:szCs w:val="22"/>
                <w:lang w:val="en-US"/>
              </w:rPr>
              <w:t>AstraLinux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201,9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136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Офисный пакет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86BD1">
        <w:trPr>
          <w:trHeight w:val="136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местный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59,20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  <w:lang w:val="en-US"/>
              </w:rPr>
              <w:t>265.1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52,2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150,00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136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136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бюджет не определен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300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системы «Безопасный город»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системы видеонаблюдения «Безопасный город»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76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671,6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837,6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887,00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240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оборудования системы видеонаблюдения «Безопасный город»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40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местный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681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76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629,2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21,6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853,1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1037,00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40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650,0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40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бюджет не определен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650,0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525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0417C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 поддержка отечественного программного обеспечения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Техподдержка на систему виртуализации «БРЕСТ» на 1 год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99,90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 после приобретения</w:t>
            </w:r>
          </w:p>
        </w:tc>
      </w:tr>
      <w:tr w:rsidR="00B86BD1">
        <w:trPr>
          <w:trHeight w:val="63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Техподдержка на ОС специального назначения на 1 год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29,80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 после приобретения</w:t>
            </w:r>
          </w:p>
        </w:tc>
      </w:tr>
      <w:tr w:rsidR="00B86BD1">
        <w:trPr>
          <w:trHeight w:val="285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Техподдержка на ОС общего назначения на 1 год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sz w:val="22"/>
                <w:szCs w:val="22"/>
              </w:rPr>
              <w:t>32,24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 после приобретения</w:t>
            </w:r>
          </w:p>
        </w:tc>
      </w:tr>
      <w:tr w:rsidR="00B86BD1">
        <w:trPr>
          <w:trHeight w:val="262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местный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222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450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D1" w:rsidRDefault="00B86BD1">
            <w:pPr>
              <w:widowControl w:val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бюджет не определен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161,94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ежегодно после приобретения</w:t>
            </w:r>
          </w:p>
        </w:tc>
      </w:tr>
      <w:tr w:rsidR="00B86BD1">
        <w:trPr>
          <w:trHeight w:val="113"/>
        </w:trPr>
        <w:tc>
          <w:tcPr>
            <w:tcW w:w="6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по программе, местный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1590,72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1514,3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493,7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2555,3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</w:pPr>
            <w:r>
              <w:rPr>
                <w:b/>
                <w:sz w:val="22"/>
                <w:szCs w:val="22"/>
              </w:rPr>
              <w:t>2505,48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113"/>
        </w:trPr>
        <w:tc>
          <w:tcPr>
            <w:tcW w:w="6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по программе, областной бюджет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1700,2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86BD1">
        <w:trPr>
          <w:trHeight w:val="113"/>
        </w:trPr>
        <w:tc>
          <w:tcPr>
            <w:tcW w:w="63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по программе, бюджет не определен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1646,68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ежегодно</w:t>
            </w:r>
          </w:p>
        </w:tc>
      </w:tr>
      <w:tr w:rsidR="00B86BD1">
        <w:trPr>
          <w:trHeight w:val="113"/>
        </w:trPr>
        <w:tc>
          <w:tcPr>
            <w:tcW w:w="6326" w:type="dxa"/>
            <w:gridSpan w:val="3"/>
            <w:vMerge/>
            <w:tcBorders>
              <w:left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244,9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раз в 5 лет</w:t>
            </w:r>
          </w:p>
        </w:tc>
      </w:tr>
      <w:tr w:rsidR="00B86BD1">
        <w:trPr>
          <w:trHeight w:val="113"/>
        </w:trPr>
        <w:tc>
          <w:tcPr>
            <w:tcW w:w="6326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B86BD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D1" w:rsidRDefault="000417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1 </w:t>
            </w:r>
            <w:r>
              <w:rPr>
                <w:b/>
                <w:sz w:val="22"/>
                <w:szCs w:val="22"/>
              </w:rPr>
              <w:t>раз в 2,5 года</w:t>
            </w:r>
          </w:p>
        </w:tc>
      </w:tr>
    </w:tbl>
    <w:p w:rsidR="00B86BD1" w:rsidRDefault="00B86BD1">
      <w:pPr>
        <w:widowControl w:val="0"/>
        <w:ind w:firstLine="720"/>
        <w:jc w:val="center"/>
        <w:rPr>
          <w:sz w:val="28"/>
          <w:szCs w:val="28"/>
          <w:lang w:val="en-US"/>
        </w:rPr>
      </w:pPr>
    </w:p>
    <w:sectPr w:rsidR="00B86BD1">
      <w:pgSz w:w="16838" w:h="11906" w:orient="landscape"/>
      <w:pgMar w:top="1134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4B4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21520DE5"/>
    <w:multiLevelType w:val="multilevel"/>
    <w:tmpl w:val="70A25B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25C3B81"/>
    <w:multiLevelType w:val="multilevel"/>
    <w:tmpl w:val="2BAE17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ED784E"/>
    <w:multiLevelType w:val="multilevel"/>
    <w:tmpl w:val="242C1F2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sz w:val="22"/>
        <w:szCs w:val="22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sz w:val="22"/>
        <w:szCs w:val="22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sz w:val="22"/>
        <w:szCs w:val="22"/>
      </w:rPr>
    </w:lvl>
  </w:abstractNum>
  <w:abstractNum w:abstractNumId="4" w15:restartNumberingAfterBreak="0">
    <w:nsid w:val="39CD24EA"/>
    <w:multiLevelType w:val="multilevel"/>
    <w:tmpl w:val="B03203F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" w15:restartNumberingAfterBreak="0">
    <w:nsid w:val="43183B5C"/>
    <w:multiLevelType w:val="multilevel"/>
    <w:tmpl w:val="16482A90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B86BD1"/>
    <w:rsid w:val="000417CF"/>
    <w:rsid w:val="001D7CBD"/>
    <w:rsid w:val="0088139C"/>
    <w:rsid w:val="00B8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2014"/>
  <w15:docId w15:val="{20B522B6-2B1C-45BF-9967-FD01C50F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E63"/>
    <w:pPr>
      <w:suppressAutoHyphens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"/>
    <w:qFormat/>
    <w:rsid w:val="00E14E63"/>
    <w:pPr>
      <w:keepNext/>
      <w:jc w:val="center"/>
      <w:outlineLvl w:val="1"/>
    </w:pPr>
    <w:rPr>
      <w:b/>
      <w:bCs/>
      <w:sz w:val="36"/>
    </w:rPr>
  </w:style>
  <w:style w:type="character" w:customStyle="1" w:styleId="2">
    <w:name w:val="Заголовок 2 Знак"/>
    <w:link w:val="21"/>
    <w:qFormat/>
    <w:rsid w:val="00E14E63"/>
    <w:rPr>
      <w:b/>
      <w:bCs/>
      <w:sz w:val="36"/>
      <w:szCs w:val="24"/>
      <w:lang w:val="ru-RU" w:eastAsia="ru-RU" w:bidi="ar-SA"/>
    </w:rPr>
  </w:style>
  <w:style w:type="character" w:styleId="a3">
    <w:name w:val="Hyperlink"/>
    <w:rsid w:val="00E14E63"/>
    <w:rPr>
      <w:color w:val="0000FF"/>
      <w:u w:val="single"/>
    </w:rPr>
  </w:style>
  <w:style w:type="character" w:customStyle="1" w:styleId="a4">
    <w:name w:val="Текст выноски Знак"/>
    <w:link w:val="a5"/>
    <w:qFormat/>
    <w:rsid w:val="00E14E63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qFormat/>
    <w:rsid w:val="00E14E63"/>
    <w:rPr>
      <w:rFonts w:ascii="Sylfaen" w:eastAsia="Sylfaen" w:hAnsi="Sylfaen" w:cs="Sylfaen"/>
      <w:shd w:val="clear" w:color="auto" w:fill="FFFFFF"/>
    </w:rPr>
  </w:style>
  <w:style w:type="character" w:customStyle="1" w:styleId="105pt">
    <w:name w:val="Основной текст + 10;5 pt"/>
    <w:qFormat/>
    <w:rsid w:val="00E14E63"/>
    <w:rPr>
      <w:rFonts w:ascii="Sylfaen" w:eastAsia="Sylfaen" w:hAnsi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ru-RU"/>
    </w:rPr>
  </w:style>
  <w:style w:type="character" w:customStyle="1" w:styleId="a7">
    <w:name w:val="Подпись к таблице_"/>
    <w:link w:val="a8"/>
    <w:qFormat/>
    <w:rsid w:val="00E14E63"/>
    <w:rPr>
      <w:rFonts w:ascii="Sylfaen" w:eastAsia="Sylfaen" w:hAnsi="Sylfaen" w:cs="Sylfaen"/>
      <w:sz w:val="21"/>
      <w:szCs w:val="21"/>
      <w:shd w:val="clear" w:color="auto" w:fill="FFFFFF"/>
    </w:rPr>
  </w:style>
  <w:style w:type="character" w:customStyle="1" w:styleId="a9">
    <w:name w:val="Основной текст Знак"/>
    <w:link w:val="aa"/>
    <w:qFormat/>
    <w:rsid w:val="00E14E63"/>
    <w:rPr>
      <w:sz w:val="24"/>
      <w:szCs w:val="24"/>
    </w:rPr>
  </w:style>
  <w:style w:type="character" w:customStyle="1" w:styleId="11">
    <w:name w:val="Основной текст + 11"/>
    <w:qFormat/>
    <w:rsid w:val="00E14E63"/>
    <w:rPr>
      <w:rFonts w:ascii="Sylfaen" w:eastAsia="Sylfaen" w:hAnsi="Sylfaen" w:cs="Sylfaen"/>
      <w:color w:val="000000"/>
      <w:spacing w:val="0"/>
      <w:w w:val="100"/>
      <w:sz w:val="23"/>
      <w:szCs w:val="23"/>
      <w:shd w:val="clear" w:color="auto" w:fill="FFFFFF"/>
      <w:lang w:val="ru-RU"/>
    </w:rPr>
  </w:style>
  <w:style w:type="character" w:customStyle="1" w:styleId="BodytextChar">
    <w:name w:val="Body text Char"/>
    <w:qFormat/>
    <w:rsid w:val="00E14E63"/>
    <w:rPr>
      <w:rFonts w:ascii="Times New Roman" w:hAnsi="Times New Roman"/>
      <w:sz w:val="24"/>
    </w:rPr>
  </w:style>
  <w:style w:type="character" w:styleId="ab">
    <w:name w:val="FollowedHyperlink"/>
    <w:rsid w:val="00E14E63"/>
    <w:rPr>
      <w:color w:val="800080"/>
      <w:u w:val="single"/>
    </w:rPr>
  </w:style>
  <w:style w:type="character" w:customStyle="1" w:styleId="ac">
    <w:name w:val="Гипертекстовая ссылка"/>
    <w:qFormat/>
    <w:rsid w:val="00E14E63"/>
    <w:rPr>
      <w:color w:val="106BBE"/>
    </w:rPr>
  </w:style>
  <w:style w:type="character" w:customStyle="1" w:styleId="8">
    <w:name w:val="Основной текст (8)"/>
    <w:link w:val="81"/>
    <w:qFormat/>
    <w:rsid w:val="00E14E63"/>
    <w:rPr>
      <w:sz w:val="22"/>
      <w:szCs w:val="22"/>
      <w:shd w:val="clear" w:color="auto" w:fill="FFFFFF"/>
    </w:rPr>
  </w:style>
  <w:style w:type="character" w:customStyle="1" w:styleId="6">
    <w:name w:val="Основной текст (6)"/>
    <w:link w:val="61"/>
    <w:qFormat/>
    <w:rsid w:val="00E14E63"/>
    <w:rPr>
      <w:b/>
      <w:bCs/>
      <w:sz w:val="24"/>
      <w:szCs w:val="24"/>
      <w:shd w:val="clear" w:color="auto" w:fill="FFFFFF"/>
    </w:rPr>
  </w:style>
  <w:style w:type="character" w:customStyle="1" w:styleId="9">
    <w:name w:val="Основной текст (9)"/>
    <w:link w:val="91"/>
    <w:qFormat/>
    <w:rsid w:val="00E14E63"/>
    <w:rPr>
      <w:sz w:val="22"/>
      <w:szCs w:val="22"/>
      <w:shd w:val="clear" w:color="auto" w:fill="FFFFFF"/>
    </w:rPr>
  </w:style>
  <w:style w:type="character" w:customStyle="1" w:styleId="83">
    <w:name w:val="Основной текст (8)3"/>
    <w:qFormat/>
    <w:rsid w:val="00E14E63"/>
    <w:rPr>
      <w:rFonts w:ascii="Times New Roman" w:hAnsi="Times New Roman" w:cs="Times New Roman"/>
      <w:sz w:val="22"/>
      <w:szCs w:val="22"/>
      <w:u w:val="single"/>
      <w:shd w:val="clear" w:color="auto" w:fill="FFFFFF"/>
    </w:rPr>
  </w:style>
  <w:style w:type="character" w:customStyle="1" w:styleId="HTML">
    <w:name w:val="Стандартный HTML Знак"/>
    <w:link w:val="HTML0"/>
    <w:qFormat/>
    <w:rsid w:val="00E14E63"/>
    <w:rPr>
      <w:rFonts w:ascii="Courier New" w:hAnsi="Courier New" w:cs="Courier New"/>
    </w:rPr>
  </w:style>
  <w:style w:type="character" w:customStyle="1" w:styleId="ad">
    <w:name w:val="Верхний колонтитул Знак"/>
    <w:link w:val="10"/>
    <w:qFormat/>
    <w:rsid w:val="00E14E63"/>
    <w:rPr>
      <w:sz w:val="24"/>
      <w:szCs w:val="24"/>
    </w:rPr>
  </w:style>
  <w:style w:type="character" w:styleId="ae">
    <w:name w:val="Placeholder Text"/>
    <w:basedOn w:val="a0"/>
    <w:qFormat/>
    <w:rsid w:val="00E14E63"/>
    <w:rPr>
      <w:color w:val="808080"/>
    </w:rPr>
  </w:style>
  <w:style w:type="character" w:styleId="af">
    <w:name w:val="Strong"/>
    <w:basedOn w:val="a0"/>
    <w:qFormat/>
    <w:rsid w:val="00E14E63"/>
    <w:rPr>
      <w:b/>
      <w:bCs/>
    </w:rPr>
  </w:style>
  <w:style w:type="paragraph" w:customStyle="1" w:styleId="12">
    <w:name w:val="Заголовок1"/>
    <w:basedOn w:val="a"/>
    <w:next w:val="aa"/>
    <w:qFormat/>
    <w:rsid w:val="00E14E6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link w:val="a9"/>
    <w:rsid w:val="00E14E63"/>
    <w:pPr>
      <w:ind w:right="5923"/>
      <w:jc w:val="both"/>
    </w:pPr>
  </w:style>
  <w:style w:type="paragraph" w:styleId="af0">
    <w:name w:val="List"/>
    <w:basedOn w:val="aa"/>
    <w:rsid w:val="00E14E63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E14E63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1">
    <w:name w:val="index heading"/>
    <w:basedOn w:val="a"/>
    <w:qFormat/>
    <w:rsid w:val="00E14E63"/>
    <w:pPr>
      <w:suppressLineNumbers/>
    </w:pPr>
    <w:rPr>
      <w:rFonts w:ascii="PT Astra Serif" w:hAnsi="PT Astra Serif" w:cs="Noto Sans Devanagari"/>
    </w:rPr>
  </w:style>
  <w:style w:type="paragraph" w:customStyle="1" w:styleId="af2">
    <w:name w:val="Колонтитул"/>
    <w:basedOn w:val="a"/>
    <w:qFormat/>
    <w:rsid w:val="00E14E63"/>
  </w:style>
  <w:style w:type="paragraph" w:customStyle="1" w:styleId="10">
    <w:name w:val="Верхний колонтитул1"/>
    <w:basedOn w:val="a"/>
    <w:link w:val="ad"/>
    <w:rsid w:val="00E14E63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E14E63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E14E63"/>
    <w:pPr>
      <w:widowControl w:val="0"/>
    </w:pPr>
    <w:rPr>
      <w:rFonts w:ascii="Courier New" w:hAnsi="Courier New" w:cs="Courier New"/>
    </w:rPr>
  </w:style>
  <w:style w:type="paragraph" w:styleId="a5">
    <w:name w:val="Balloon Text"/>
    <w:basedOn w:val="a"/>
    <w:link w:val="a4"/>
    <w:qFormat/>
    <w:rsid w:val="00E14E63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link w:val="a6"/>
    <w:qFormat/>
    <w:rsid w:val="00E14E63"/>
    <w:pPr>
      <w:widowControl w:val="0"/>
      <w:shd w:val="clear" w:color="auto" w:fill="FFFFFF"/>
      <w:spacing w:after="300" w:line="302" w:lineRule="exact"/>
    </w:pPr>
    <w:rPr>
      <w:rFonts w:ascii="Sylfaen" w:eastAsia="Sylfaen" w:hAnsi="Sylfaen" w:cs="Sylfaen"/>
      <w:sz w:val="20"/>
      <w:szCs w:val="20"/>
    </w:rPr>
  </w:style>
  <w:style w:type="paragraph" w:customStyle="1" w:styleId="a8">
    <w:name w:val="Подпись к таблице"/>
    <w:basedOn w:val="a"/>
    <w:link w:val="a7"/>
    <w:qFormat/>
    <w:rsid w:val="00E14E63"/>
    <w:pPr>
      <w:widowControl w:val="0"/>
      <w:shd w:val="clear" w:color="auto" w:fill="FFFFFF"/>
      <w:spacing w:line="269" w:lineRule="exact"/>
    </w:pPr>
    <w:rPr>
      <w:rFonts w:ascii="Sylfaen" w:eastAsia="Sylfaen" w:hAnsi="Sylfaen" w:cs="Sylfaen"/>
      <w:sz w:val="21"/>
      <w:szCs w:val="21"/>
    </w:rPr>
  </w:style>
  <w:style w:type="paragraph" w:customStyle="1" w:styleId="af3">
    <w:name w:val="Вадькин нормальный"/>
    <w:basedOn w:val="a"/>
    <w:qFormat/>
    <w:rsid w:val="00E14E63"/>
    <w:pPr>
      <w:ind w:firstLine="709"/>
    </w:pPr>
    <w:rPr>
      <w:szCs w:val="20"/>
    </w:rPr>
  </w:style>
  <w:style w:type="paragraph" w:customStyle="1" w:styleId="20">
    <w:name w:val="Основной текст2"/>
    <w:basedOn w:val="a"/>
    <w:qFormat/>
    <w:rsid w:val="00E14E63"/>
    <w:pPr>
      <w:widowControl w:val="0"/>
      <w:shd w:val="clear" w:color="auto" w:fill="FFFFFF"/>
      <w:spacing w:before="60" w:after="720" w:line="0" w:lineRule="atLeast"/>
      <w:jc w:val="both"/>
    </w:pPr>
    <w:rPr>
      <w:sz w:val="26"/>
      <w:szCs w:val="26"/>
    </w:rPr>
  </w:style>
  <w:style w:type="paragraph" w:customStyle="1" w:styleId="ConsPlusNormal">
    <w:name w:val="ConsPlusNormal"/>
    <w:qFormat/>
    <w:rsid w:val="00E14E63"/>
    <w:pPr>
      <w:widowControl w:val="0"/>
      <w:ind w:firstLine="720"/>
    </w:pPr>
    <w:rPr>
      <w:rFonts w:ascii="Arial" w:hAnsi="Arial" w:cs="Arial"/>
    </w:rPr>
  </w:style>
  <w:style w:type="paragraph" w:styleId="af4">
    <w:name w:val="Normal (Web)"/>
    <w:basedOn w:val="a"/>
    <w:qFormat/>
    <w:rsid w:val="00E14E63"/>
    <w:pPr>
      <w:keepLines/>
      <w:spacing w:before="60" w:after="60" w:line="288" w:lineRule="auto"/>
      <w:ind w:firstLine="720"/>
      <w:jc w:val="both"/>
    </w:pPr>
  </w:style>
  <w:style w:type="paragraph" w:customStyle="1" w:styleId="15">
    <w:name w:val="Без интервала1"/>
    <w:qFormat/>
    <w:rsid w:val="00E14E63"/>
    <w:pPr>
      <w:spacing w:line="100" w:lineRule="atLeast"/>
    </w:pPr>
    <w:rPr>
      <w:rFonts w:eastAsia="SimSun" w:cs="Mangal"/>
      <w:sz w:val="24"/>
      <w:szCs w:val="24"/>
      <w:lang w:eastAsia="hi-IN" w:bidi="hi-IN"/>
    </w:rPr>
  </w:style>
  <w:style w:type="paragraph" w:customStyle="1" w:styleId="af5">
    <w:name w:val="Нормальный (таблица)"/>
    <w:basedOn w:val="a"/>
    <w:next w:val="a"/>
    <w:qFormat/>
    <w:rsid w:val="00E14E63"/>
    <w:pPr>
      <w:widowControl w:val="0"/>
      <w:jc w:val="both"/>
    </w:pPr>
    <w:rPr>
      <w:rFonts w:ascii="Arial" w:hAnsi="Arial" w:cs="Arial"/>
    </w:rPr>
  </w:style>
  <w:style w:type="paragraph" w:customStyle="1" w:styleId="81">
    <w:name w:val="Основной текст (8)1"/>
    <w:basedOn w:val="a"/>
    <w:link w:val="8"/>
    <w:qFormat/>
    <w:rsid w:val="00E14E63"/>
    <w:pPr>
      <w:shd w:val="clear" w:color="auto" w:fill="FFFFFF"/>
      <w:spacing w:line="274" w:lineRule="exact"/>
      <w:jc w:val="both"/>
    </w:pPr>
    <w:rPr>
      <w:sz w:val="22"/>
      <w:szCs w:val="22"/>
    </w:rPr>
  </w:style>
  <w:style w:type="paragraph" w:customStyle="1" w:styleId="61">
    <w:name w:val="Основной текст (6)1"/>
    <w:basedOn w:val="a"/>
    <w:link w:val="6"/>
    <w:qFormat/>
    <w:rsid w:val="00E14E63"/>
    <w:pPr>
      <w:shd w:val="clear" w:color="auto" w:fill="FFFFFF"/>
      <w:spacing w:line="274" w:lineRule="exact"/>
    </w:pPr>
    <w:rPr>
      <w:b/>
      <w:bCs/>
    </w:rPr>
  </w:style>
  <w:style w:type="paragraph" w:customStyle="1" w:styleId="91">
    <w:name w:val="Основной текст (9)1"/>
    <w:basedOn w:val="a"/>
    <w:link w:val="9"/>
    <w:qFormat/>
    <w:rsid w:val="00E14E63"/>
    <w:pPr>
      <w:shd w:val="clear" w:color="auto" w:fill="FFFFFF"/>
      <w:spacing w:before="360" w:line="274" w:lineRule="exact"/>
      <w:ind w:firstLine="240"/>
      <w:jc w:val="both"/>
    </w:pPr>
    <w:rPr>
      <w:sz w:val="22"/>
      <w:szCs w:val="22"/>
    </w:rPr>
  </w:style>
  <w:style w:type="paragraph" w:customStyle="1" w:styleId="Default">
    <w:name w:val="Default"/>
    <w:qFormat/>
    <w:rsid w:val="00E14E63"/>
    <w:rPr>
      <w:rFonts w:eastAsia="Calibri"/>
      <w:color w:val="000000"/>
      <w:sz w:val="24"/>
      <w:szCs w:val="24"/>
      <w:lang w:eastAsia="en-US"/>
    </w:rPr>
  </w:style>
  <w:style w:type="paragraph" w:styleId="HTML0">
    <w:name w:val="HTML Preformatted"/>
    <w:basedOn w:val="a"/>
    <w:link w:val="HTML"/>
    <w:qFormat/>
    <w:rsid w:val="00E14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n2r">
    <w:name w:val="fn2r"/>
    <w:basedOn w:val="a"/>
    <w:qFormat/>
    <w:rsid w:val="00E14E63"/>
    <w:pPr>
      <w:spacing w:before="280" w:after="280"/>
    </w:pPr>
  </w:style>
  <w:style w:type="paragraph" w:styleId="af6">
    <w:name w:val="List Paragraph"/>
    <w:basedOn w:val="a"/>
    <w:qFormat/>
    <w:rsid w:val="00E14E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Содержимое таблицы"/>
    <w:basedOn w:val="a"/>
    <w:qFormat/>
    <w:rsid w:val="00E14E63"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rsid w:val="00E14E6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3BBC2-57AF-425F-BB8A-A1540FA6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1</Pages>
  <Words>8254</Words>
  <Characters>47054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AKMR</Company>
  <LinksUpToDate>false</LinksUpToDate>
  <CharactersWithSpaces>55198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Администратор сети</cp:lastModifiedBy>
  <cp:revision>7</cp:revision>
  <cp:lastPrinted>2024-02-01T11:41:00Z</cp:lastPrinted>
  <dcterms:created xsi:type="dcterms:W3CDTF">2022-08-09T03:40:00Z</dcterms:created>
  <dcterms:modified xsi:type="dcterms:W3CDTF">2024-02-01T14:18:00Z</dcterms:modified>
  <dc:language>ru-RU</dc:language>
</cp:coreProperties>
</file>