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93980</wp:posOffset>
            </wp:positionH>
            <wp:positionV relativeFrom="paragraph">
              <wp:posOffset>-102870</wp:posOffset>
            </wp:positionV>
            <wp:extent cx="1839595" cy="6870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Россияне стали чаще ставить земельные участки на кадастровый учет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 итогам 2019 года количество земельных участков, поставленных на кадастровый учет, увеличилось более чем на 1,1 миллиона.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1 января 2020 года в Едином государственном реестре недвижимости содержатся сведения о 60,6 млн земельных участков, из них 17,1 млн поставлены на кадастровый учет. За прошлый год количество учтенных земельных участков увеличилось более чем на 1,1 млн. К началу 2020 года доля земельных участков, сведения о кадастровом учете которых содержатся в ЕГРН, составила 28 %.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Действующее законодательство не обязывает граждан ставить на 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1 143 465. Прирост учтенных земельных наделов по данным ЕГРН в 2019 году составил 7%. На 1 января 2020 года доля земельных участков, сведения о кадастровом учете которых содержатся в ЕГРН, составила 28 %. Всего в ЕГРН содержатся сведения о 60 579 053 земельных участков.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%), Республика Дагестан (14 %), Магаданская область (13 %), Забайкальский край (13 %), республики Калмыкия, Карачаево-Черкессия, Тыва (12 %), Астраханская и Волгоградская области (12 %).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Наибольшая доля земельных участков, сведения о кадастровом учете которых содержатся в ЕГРН, принадлежит Ямало-Ненецкому автономному округу (72 %), Республике Алтай (54 %), Санкт-Петербургу (54 %), Иркутской области (50 %).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число регионов с наименьшей долей учтенных земельный участков в ЕГРН по состоянию на 1 января 2020 года вошли Брянская, Костромская и Ульяновская области (17 %), Ставропольский край (16 %), Ивановская и Кировская области (16 %).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 кадастровый номер, который позволяет идентифицировать объект и в дальнейшем проводить с ним различные операции и сделки как с индивидуально-определенной вещью. 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Кадастровая палата напоминает, что постановка недвижимости на кадастровый учет проводится на безвозмездной основе.</w:t>
      </w:r>
    </w:p>
    <w:p>
      <w:pPr>
        <w:pStyle w:val="Normal"/>
        <w:spacing w:lineRule="auto" w:line="276" w:before="0" w:afterAutospacing="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сервисов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76" w:before="0" w:afterAutospacing="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</w:rPr>
          <w:t>4 дня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>
      <w:pPr>
        <w:pStyle w:val="Normal"/>
        <w:spacing w:lineRule="auto" w:line="276" w:before="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>
      <w:pPr>
        <w:pStyle w:val="Normal"/>
        <w:spacing w:lineRule="auto" w:line="276" w:before="0" w:afterAutospacing="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Завершение учетно-регистрационных процедур удостоверяется выпиской из ЕГРН. Выписка сведений госреестра необходима при проведении любых сделок с недвижимым имуществом. С помощью нового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</w:rPr>
          <w:t>онлайн-сервиса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Федеральной кадастровой палаты выписку сведений об объекте недвижимости можно получить всего за несколько минут.</w:t>
      </w:r>
    </w:p>
    <w:p>
      <w:pPr>
        <w:pStyle w:val="Normal"/>
        <w:spacing w:lineRule="auto" w:line="276"/>
        <w:ind w:hanging="0"/>
        <w:jc w:val="right"/>
        <w:rPr/>
      </w:pPr>
      <w:r>
        <w:rPr>
          <w:rFonts w:cs="Segoe UI" w:ascii="Times New Roman" w:hAnsi="Times New Roman"/>
          <w:b/>
          <w:bCs/>
          <w:sz w:val="28"/>
          <w:szCs w:val="28"/>
        </w:rPr>
        <w:t>Пресс-служба Федеральной кадастровой палаты</w:t>
      </w:r>
    </w:p>
    <w:p>
      <w:pPr>
        <w:pStyle w:val="Normal"/>
        <w:spacing w:lineRule="auto" w:line="276"/>
        <w:ind w:firstLine="680"/>
        <w:jc w:val="right"/>
        <w:rPr/>
      </w:pPr>
      <w:r>
        <w:rPr>
          <w:rFonts w:cs="Segoe UI" w:ascii="Times New Roman" w:hAnsi="Times New Roman"/>
          <w:b/>
          <w:bCs/>
          <w:sz w:val="28"/>
          <w:szCs w:val="28"/>
        </w:rPr>
        <w:t xml:space="preserve"> </w:t>
      </w:r>
      <w:r>
        <w:rPr>
          <w:rFonts w:cs="Segoe UI" w:ascii="Times New Roman" w:hAnsi="Times New Roman"/>
          <w:b/>
          <w:bCs/>
          <w:sz w:val="28"/>
          <w:szCs w:val="28"/>
        </w:rPr>
        <w:t>по Челябинск</w:t>
      </w:r>
      <w:r>
        <w:rPr>
          <w:rFonts w:eastAsia="SimSun;Arial Unicode MS" w:cs="Segoe UI" w:ascii="Times New Roman" w:hAnsi="Times New Roman"/>
          <w:b/>
          <w:bCs/>
          <w:sz w:val="28"/>
          <w:szCs w:val="28"/>
        </w:rPr>
        <w:t>ой области</w:t>
      </w:r>
    </w:p>
    <w:p>
      <w:pPr>
        <w:pStyle w:val="NormalWeb"/>
        <w:spacing w:lineRule="auto" w:line="276" w:before="0" w:after="0"/>
        <w:rPr>
          <w:rStyle w:val="Style15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5"/>
          <w:rFonts w:ascii="Times New Roman" w:hAnsi="Times New Roman" w:eastAsia="Arial Unicode MS" w:cs="Segoe UI"/>
          <w:color w:val="000000"/>
          <w:sz w:val="22"/>
          <w:szCs w:val="22"/>
          <w:lang w:val="en-US" w:eastAsia="hi-IN" w:bidi="hi-IN"/>
        </w:rPr>
      </w:pPr>
      <w:r>
        <w:rPr>
          <w:rFonts w:eastAsia="Arial Unicode MS" w:cs="Segoe UI"/>
          <w:color w:val="000000"/>
          <w:sz w:val="22"/>
          <w:szCs w:val="22"/>
          <w:lang w:val="en-US" w:eastAsia="hi-IN" w:bidi="hi-IN"/>
        </w:rPr>
      </w:r>
    </w:p>
    <w:p>
      <w:pPr>
        <w:pStyle w:val="NormalWeb"/>
        <w:spacing w:lineRule="atLeast" w:line="240" w:before="0" w:after="0"/>
        <w:rPr/>
      </w:pPr>
      <w:r>
        <w:rPr>
          <w:rStyle w:val="Style15"/>
          <w:rFonts w:eastAsia="Arial Unicode MS" w:cs="Segoe UI"/>
          <w:color w:val="000000"/>
          <w:sz w:val="18"/>
          <w:szCs w:val="18"/>
          <w:lang w:val="en-US"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</w:r>
      <w:r>
        <w:rPr>
          <w:rStyle w:val="Style15"/>
          <w:rFonts w:eastAsia="Arial Unicode MS" w:cs="Segoe UI"/>
          <w:b/>
          <w:bCs/>
          <w:color w:val="000000"/>
          <w:sz w:val="18"/>
          <w:szCs w:val="18"/>
          <w:lang w:val="en-US" w:eastAsia="hi-IN" w:bidi="hi-IN"/>
        </w:rPr>
        <w:t>Тел</w:t>
      </w:r>
      <w:r>
        <w:rPr>
          <w:rStyle w:val="Style15"/>
          <w:rFonts w:eastAsia="Arial Unicode MS" w:cs="Segoe UI"/>
          <w:color w:val="000000"/>
          <w:sz w:val="18"/>
          <w:szCs w:val="18"/>
          <w:lang w:val="en-US" w:eastAsia="hi-IN" w:bidi="hi-IN"/>
        </w:rPr>
        <w:t>. 8 (351) 728-75-00 (добавочный номер 2291, 2162).</w:t>
        <w:br/>
      </w:r>
      <w:r>
        <w:rPr>
          <w:rStyle w:val="Style15"/>
          <w:rFonts w:eastAsia="Arial Unicode MS" w:cs="Segoe UI"/>
          <w:b/>
          <w:bCs/>
          <w:color w:val="000000"/>
          <w:sz w:val="18"/>
          <w:szCs w:val="18"/>
          <w:lang w:val="en-US" w:eastAsia="hi-IN" w:bidi="hi-IN"/>
        </w:rPr>
        <w:t>E-mail</w:t>
      </w:r>
      <w:r>
        <w:rPr>
          <w:rStyle w:val="Style15"/>
          <w:rFonts w:eastAsia="Arial Unicode MS" w:cs="Segoe UI"/>
          <w:color w:val="000000"/>
          <w:sz w:val="18"/>
          <w:szCs w:val="18"/>
          <w:lang w:val="en-US" w:eastAsia="hi-IN" w:bidi="hi-IN"/>
        </w:rPr>
        <w:t>: </w:t>
      </w:r>
      <w:hyperlink r:id="rId6">
        <w:r>
          <w:rPr>
            <w:rStyle w:val="Style15"/>
            <w:rFonts w:eastAsia="Arial Unicode MS" w:cs="Segoe UI"/>
            <w:color w:val="000000"/>
            <w:sz w:val="18"/>
            <w:szCs w:val="18"/>
            <w:lang w:val="ru-RU" w:eastAsia="hi-IN" w:bidi="hi-IN"/>
          </w:rPr>
          <w:t>pressafgu74@mail.ru</w:t>
        </w:r>
      </w:hyperlink>
      <w:r>
        <w:rPr>
          <w:rStyle w:val="Style15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  <w:br/>
      </w:r>
      <w:r>
        <w:rPr>
          <w:rStyle w:val="Style15"/>
          <w:rFonts w:eastAsia="Arial Unicode MS" w:cs="Segoe UI"/>
          <w:b/>
          <w:bCs/>
          <w:color w:val="000000"/>
          <w:sz w:val="18"/>
          <w:szCs w:val="18"/>
          <w:lang w:val="en-US" w:eastAsia="hi-IN" w:bidi="hi-IN"/>
        </w:rPr>
        <w:t>Сайт</w:t>
      </w:r>
      <w:r>
        <w:rPr>
          <w:rStyle w:val="Style15"/>
          <w:rFonts w:eastAsia="Arial Unicode MS" w:cs="Segoe UI"/>
          <w:color w:val="000000"/>
          <w:sz w:val="18"/>
          <w:szCs w:val="18"/>
          <w:lang w:val="en-US" w:eastAsia="hi-IN" w:bidi="hi-IN"/>
        </w:rPr>
        <w:t>: </w:t>
      </w:r>
      <w:hyperlink r:id="rId7">
        <w:r>
          <w:rPr>
            <w:rStyle w:val="Style15"/>
            <w:rFonts w:eastAsia="Arial Unicode MS" w:cs="Segoe UI"/>
            <w:color w:val="000000"/>
            <w:sz w:val="18"/>
            <w:szCs w:val="18"/>
            <w:lang w:val="ru-RU" w:eastAsia="hi-IN" w:bidi="hi-IN"/>
          </w:rPr>
          <w:t>kadastr.ru</w:t>
        </w:r>
      </w:hyperlink>
      <w:r>
        <w:rPr>
          <w:rStyle w:val="Style15"/>
          <w:rFonts w:eastAsia="Arial Unicode MS" w:cs="Segoe UI"/>
          <w:color w:val="000000"/>
          <w:sz w:val="18"/>
          <w:szCs w:val="18"/>
          <w:lang w:val="en-US" w:eastAsia="hi-IN" w:bidi="hi-IN"/>
        </w:rPr>
        <w:t> (регион - Челябинская область)</w:t>
        <w:br/>
      </w:r>
      <w:r>
        <w:rPr>
          <w:rStyle w:val="Style15"/>
          <w:rFonts w:eastAsia="Arial Unicode MS" w:cs="Segoe UI"/>
          <w:b/>
          <w:bCs/>
          <w:color w:val="000000"/>
          <w:sz w:val="18"/>
          <w:szCs w:val="18"/>
          <w:lang w:val="en-US" w:eastAsia="hi-IN" w:bidi="hi-IN"/>
        </w:rPr>
        <w:t>ВКонтакте</w:t>
      </w:r>
      <w:r>
        <w:rPr>
          <w:rStyle w:val="Style15"/>
          <w:rFonts w:eastAsia="Arial Unicode MS" w:cs="Segoe UI"/>
          <w:color w:val="000000"/>
          <w:sz w:val="18"/>
          <w:szCs w:val="18"/>
          <w:lang w:val="en-US" w:eastAsia="hi-IN" w:bidi="hi-IN"/>
        </w:rPr>
        <w:t>: </w:t>
      </w:r>
      <w:hyperlink r:id="rId8">
        <w:r>
          <w:rPr>
            <w:rStyle w:val="Style15"/>
            <w:rFonts w:eastAsia="Arial Unicode MS" w:cs="Segoe UI"/>
            <w:color w:val="000000"/>
            <w:sz w:val="18"/>
            <w:szCs w:val="18"/>
            <w:lang w:val="ru-RU" w:eastAsia="hi-IN" w:bidi="hi-IN"/>
          </w:rPr>
          <w:t>vk.com/fkp74</w:t>
        </w:r>
      </w:hyperlink>
    </w:p>
    <w:p>
      <w:pPr>
        <w:pStyle w:val="Normal"/>
        <w:spacing w:lineRule="auto" w:line="360" w:before="0" w:after="16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a1d41"/>
    <w:rPr>
      <w:b/>
      <w:bCs/>
    </w:rPr>
  </w:style>
  <w:style w:type="character" w:styleId="Style14">
    <w:name w:val="Выделение"/>
    <w:basedOn w:val="DefaultParagraphFont"/>
    <w:uiPriority w:val="20"/>
    <w:qFormat/>
    <w:rsid w:val="00ba1d41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df0f84"/>
    <w:rPr>
      <w:color w:val="0563C1" w:themeColor="hyperlink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0063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0633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a"/>
    <w:uiPriority w:val="99"/>
    <w:semiHidden/>
    <w:qFormat/>
    <w:rsid w:val="00c00633"/>
    <w:rPr>
      <w:sz w:val="20"/>
      <w:szCs w:val="20"/>
    </w:rPr>
  </w:style>
  <w:style w:type="character" w:styleId="Style18" w:customStyle="1">
    <w:name w:val="Тема примечания Знак"/>
    <w:basedOn w:val="Style17"/>
    <w:link w:val="ac"/>
    <w:uiPriority w:val="99"/>
    <w:semiHidden/>
    <w:qFormat/>
    <w:rsid w:val="00c006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a4205"/>
    <w:rPr>
      <w:color w:val="954F72" w:themeColor="followedHyperlink"/>
      <w:u w:val="single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337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006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c0063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c0063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kadastr.ru/services/oformit-nedvizhimost/" TargetMode="External"/><Relationship Id="rId4" Type="http://schemas.openxmlformats.org/officeDocument/2006/relationships/hyperlink" Target="https://kadastr.ru/magazine/news/sredniy-srok-kadastrovogo-ucheta-v-2019-godu-sostavil-4-dnya/" TargetMode="External"/><Relationship Id="rId5" Type="http://schemas.openxmlformats.org/officeDocument/2006/relationships/hyperlink" Target="https://spv.kadastr.ru/" TargetMode="External"/><Relationship Id="rId6" Type="http://schemas.openxmlformats.org/officeDocument/2006/relationships/hyperlink" Target="mailto:pressafgu74@mail.ru" TargetMode="External"/><Relationship Id="rId7" Type="http://schemas.openxmlformats.org/officeDocument/2006/relationships/hyperlink" Target="http://kadastr.ru/site/press/news.htm" TargetMode="External"/><Relationship Id="rId8" Type="http://schemas.openxmlformats.org/officeDocument/2006/relationships/hyperlink" Target="http://https/vk.com/fkp74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LibreOffice/5.2.2.2$Windows_x86 LibreOffice_project/8f96e87c890bf8fa77463cd4b640a2312823f3ad</Application>
  <Pages>3</Pages>
  <Words>637</Words>
  <Characters>4198</Characters>
  <CharactersWithSpaces>4827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2020-03-02T11:46:00Z</dcterms:created>
  <dc:creator>Качаева Анастасия Валерьевна</dc:creator>
  <dc:description/>
  <dc:language>ru-RU</dc:language>
  <cp:lastModifiedBy/>
  <cp:lastPrinted>2020-03-03T08:25:23Z</cp:lastPrinted>
  <dcterms:modified xsi:type="dcterms:W3CDTF">2020-03-03T08:26:48Z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