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C4" w:rsidRPr="00D825C4" w:rsidRDefault="00D825C4" w:rsidP="00D82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подготовки сводного отчета Губернатору Челябинской области об исполнении «Программы противодействия коррупции в Челябинской области» на 2020-2025 годы, утвержденной постановлением Правительства Челябинской области от 19.12.2019 г. № 555-П предоставляю Вам следующую информацию: </w:t>
      </w:r>
    </w:p>
    <w:p w:rsidR="00D825C4" w:rsidRPr="00D825C4" w:rsidRDefault="00D825C4" w:rsidP="00D82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825C4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ar-SA"/>
        </w:rPr>
        <w:tab/>
      </w:r>
      <w:r w:rsidRPr="00D825C4">
        <w:rPr>
          <w:rFonts w:ascii="Times New Roman" w:eastAsia="Times New Roman" w:hAnsi="Times New Roman" w:cs="Times New Roman"/>
          <w:bCs/>
          <w:sz w:val="26"/>
          <w:szCs w:val="26"/>
          <w:lang w:val="x-none" w:eastAsia="ar-SA"/>
        </w:rPr>
        <w:t>1).  Сведения о выполнении мероприятий областной «Подпрограммы противодействия коррупции в Челябинской области» сообщаю. Перечисленные пункты внесены в муниципальн</w:t>
      </w:r>
      <w:bookmarkStart w:id="0" w:name="_GoBack"/>
      <w:bookmarkEnd w:id="0"/>
      <w:r w:rsidRPr="00D825C4">
        <w:rPr>
          <w:rFonts w:ascii="Times New Roman" w:eastAsia="Times New Roman" w:hAnsi="Times New Roman" w:cs="Times New Roman"/>
          <w:bCs/>
          <w:sz w:val="26"/>
          <w:szCs w:val="26"/>
          <w:lang w:val="x-none" w:eastAsia="ar-SA"/>
        </w:rPr>
        <w:t xml:space="preserve">ый Плана противодействия коррупции в Катав-Ивановском муниципальном районе на 2020 – 2022 </w:t>
      </w:r>
      <w:proofErr w:type="spellStart"/>
      <w:r w:rsidRPr="00D825C4">
        <w:rPr>
          <w:rFonts w:ascii="Times New Roman" w:eastAsia="Times New Roman" w:hAnsi="Times New Roman" w:cs="Times New Roman"/>
          <w:bCs/>
          <w:sz w:val="26"/>
          <w:szCs w:val="26"/>
          <w:lang w:val="x-none" w:eastAsia="ar-SA"/>
        </w:rPr>
        <w:t>г.г</w:t>
      </w:r>
      <w:proofErr w:type="spellEnd"/>
      <w:r w:rsidRPr="00D825C4">
        <w:rPr>
          <w:rFonts w:ascii="Times New Roman" w:eastAsia="Times New Roman" w:hAnsi="Times New Roman" w:cs="Times New Roman"/>
          <w:bCs/>
          <w:sz w:val="26"/>
          <w:szCs w:val="26"/>
          <w:lang w:val="x-none" w:eastAsia="ar-SA"/>
        </w:rPr>
        <w:t>.</w:t>
      </w:r>
      <w:r w:rsidRPr="00D825C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(48-п.1 плана, 55-8, 59-7, 62-27, 66-30, 68-28, 69-29, 70-31, 71,7 2-30, 74-34, 76-35, 79-36, 86-39, 87-40, 88-38, 89-21, 90-24, 91-20, 92-26, 96-47).</w:t>
      </w:r>
    </w:p>
    <w:p w:rsidR="00D825C4" w:rsidRPr="00D825C4" w:rsidRDefault="00D825C4" w:rsidP="00D825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2). Информирую Вас, что в рамках реализации муниципального Плана противодействия коррупции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Катав-Ивановском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 на 2020-2022 </w:t>
      </w:r>
      <w:proofErr w:type="spell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.  за 12 месяцев 2021 г. проведена следующая работа: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1. Меры по нормативно-правовому и методическому обеспечению противодействия коррупции: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Проводится постоянный мониторинг законодательства Челябинской области, регулирующий правоотношения в сфере противодействия коррупции, в целях выявления нормативных правовых актов, требующих приведения в соответствие с действующим законодательством в связи с его изменением, а также  пробелов правового регулирования. </w:t>
      </w:r>
    </w:p>
    <w:p w:rsidR="00D825C4" w:rsidRPr="00D825C4" w:rsidRDefault="00D825C4" w:rsidP="00D825C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Постоянно проводится антикоррупционная экспертиза действующих и   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проектов нормативных правовых актов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района.  За истекший период проведена антикоррупционная экспертиза  2519 НПА.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Главам городских и сельских поселений оказывается организационно-методическая помощь в подготовке проектов правовых актов, регулирующих вопросы      противодействия коррупции.</w:t>
      </w:r>
    </w:p>
    <w:p w:rsidR="00D825C4" w:rsidRPr="00D825C4" w:rsidRDefault="00D825C4" w:rsidP="00D825C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Ведется реестр нормативных правовых актов, регулирующих вопросы противодействия коррупции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Катав-Ивановском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районе.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Pr="00D825C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Разработан и утвержден Порядок осуществления </w:t>
      </w:r>
      <w:proofErr w:type="gramStart"/>
      <w:r w:rsidRPr="00D825C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контроля за</w:t>
      </w:r>
      <w:proofErr w:type="gramEnd"/>
      <w:r w:rsidRPr="00D825C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соответствием расходов муниципальных служащих Администрации </w:t>
      </w:r>
      <w:proofErr w:type="gramStart"/>
      <w:r w:rsidRPr="00D825C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муниципального района, их супругов и несовершеннолетних детей.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5C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Разработаны и утверждены методические инструментарии по организации отбора кадров на замещение вакантных должностей муниципальной службы.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2. Меры, направленные на изучение причин коррупции, факторов, способствующих коррупции, профилактику коррупции: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Проведен анализ заявлений и обращений граждан,  поступающих в органы исполнительной власти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района, а  также результатов их  рассмотрения, на предмет наличия информации о фактах коррупции со стороны муниципальных служащих Катав-Ивановского района, а также причинах и условиях, способствовавших проявлению таких фактов. За 12 месяцев 2021 года таких обращений не поступило. 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Осуществляется анализ практики рассмотрения органами муниципальной власти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представлений правоохранительных и надзорных органов. За 12 месяцев 2021 года  поступило 402 представлений, протестов, требований и др.  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Представлений о принятии мер по устранению обстоятельств, способствующих совершению коррупционных правонарушений и преступлений, за 9 месяцев 2021 г. не поступало.   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Осуществляется мониторинг  средств массовой информации в части         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освещения хода реализации  антикоррупционных мер и результатов путем обработки и анализа  информации в районной газете «Авангард». За истекший период 2021 года опубликовано 5 статей антикоррупционной направленности.      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3. Меры, направленные на повышение эффективности деятельности органов       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муниципальной власти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района: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Осуществляется методическое и организационное обеспечение деятельности Комиссии по противодействию коррупции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Катав-Ивановском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районе.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постоянном режиме проводится контроль разработки и внедрения административных регламентов осуществления органами исполнительной власти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муниципальных функций, оказания муниципальных услуг.                  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4. Меры, направленные на исключение проявлений коррупции при расходовании бюджетных средств и использовании государственного имущества: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25C4">
        <w:rPr>
          <w:rFonts w:ascii="Times New Roman" w:eastAsia="Times New Roman" w:hAnsi="Times New Roman" w:cs="Times New Roman"/>
          <w:sz w:val="26"/>
          <w:szCs w:val="26"/>
        </w:rPr>
        <w:t xml:space="preserve">Контрольно-счетной палатой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за  2021 год проведено 8 контрольных мероприятий и 11 экспертно-аналитических мероприятия: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совместная проверка с Контрольно-счетной палатой Челябинской области по проверке соблюдения законности, результативности (эффективности и экономности) использования бюджетных средств при исполнении бюджета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района, в том числе по вопросу эффективного и целевого использования имущества, составляющего казну Катав-Ивановского муниципального района;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проверка эффективности и результативности использования бюджетных средств, выделенных на обеспечение деятельности Управления культуры администрации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района, в том числе подведомственного учреждения МУ «Районное </w:t>
      </w:r>
      <w:proofErr w:type="spell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межпоселенческое</w:t>
      </w:r>
      <w:proofErr w:type="spell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социальное культурное объединение» с элементами аудита закупок за 2019, 2020 годы, текущий период 2021 года;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проверка эффективности и результативности использования бюджетных средств, выделенных на обеспечение деятельности Муниципального казенного учреждения культуры «Централизованная библиотечная система» </w:t>
      </w:r>
      <w:proofErr w:type="spell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Юрюзанского</w:t>
      </w:r>
      <w:proofErr w:type="spell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с элементами аудита закупок за 2019, 2020 годы, текущий период 2021 гола;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проверка эффективности и результативности использования бюджетных средств, выделенных на обеспечение деятельности Муниципального казенного учреждения «Культура» </w:t>
      </w:r>
      <w:proofErr w:type="spell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Юрюзанского</w:t>
      </w:r>
      <w:proofErr w:type="spell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с элементами аудита закупок за 2019, 2020 годы, текущий период 2021 года;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проверка эффективности и результативности использования бюджетных средств, выделенных на обеспечение деятельности Муниципального образовательного учреждения «Коррекционная школа-интернат г. Катав-</w:t>
      </w:r>
      <w:proofErr w:type="spell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Ивановска</w:t>
      </w:r>
      <w:proofErr w:type="spell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с элементами аудита закупок за 2019, 2020 годы, текущий период 2021 года;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проверка эффективности и результативности использования бюджетных средств, выделенных на обеспечение деятельности Муниципального общеобразовательного учреждения «Средняя общеобразовательная школа № 1 г. Катав-</w:t>
      </w:r>
      <w:proofErr w:type="spell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Ивановска</w:t>
      </w:r>
      <w:proofErr w:type="spell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элементами аудита закупок за 2019, 2020 годы, текущий период 2021 года;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проверка эффективности и результативности использования бюджетных средств, выделенных на обеспечение деятельности Муниципального казенного учреждения «Спортивно-культурные сооружения» ЮГП с элементами аудита закупок за 2019, 2020 годы, текущий период 2021 года;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проверка эффективности и результативности использования бюджетных средств, выделенных на обеспечение деятельности Отдела имущественных отношений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с элементами аудита закупок за 2019, 2020 годы, текущий период 2021 года.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внешняя проверка годовой бюджетной отчетности главных администраторов доходов районного бюджета и бюджетов поселений за 2020 год;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внешняя проверка проектов решений Собрания депутатов, Советов депутатов об исполнении бюджетов;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экспертиза проектов решения Советов депутатов городских и сельских поселения, Собрания депутатов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«О бюджете на 2022 и плановый период 2023-2024 годов»;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экспертиза проектов муниципальных программ в количестве 6 заключений Контрольно-счетной палаты КИМР;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825C4">
        <w:rPr>
          <w:rFonts w:ascii="Times New Roman" w:eastAsia="Times New Roman" w:hAnsi="Times New Roman" w:cs="Times New Roman"/>
          <w:sz w:val="26"/>
          <w:szCs w:val="26"/>
        </w:rPr>
        <w:t xml:space="preserve">экспертиза проектов муниципальных правовых актов, поступивших от Собрания депутатов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в количестве 2 заключений.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Установлены следующие нарушения при проведении контрольных мероприятий, в том числе: </w:t>
      </w:r>
      <w:r w:rsidRPr="00D825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Неэффективное использование средств (оплата административных штрафов, начисление и выплата заработной платы в нарушение трудового законодательства); нарушения ведения бухгалтерского учета, составления и представления бухгалтерской (финансовой) отчетности; нарушения при формировании и исполнении </w:t>
      </w:r>
      <w:proofErr w:type="spellStart"/>
      <w:r w:rsidRPr="00D825C4">
        <w:rPr>
          <w:rFonts w:ascii="Times New Roman" w:eastAsia="Calibri" w:hAnsi="Times New Roman" w:cs="Times New Roman"/>
          <w:color w:val="000000"/>
          <w:sz w:val="26"/>
          <w:szCs w:val="26"/>
        </w:rPr>
        <w:t>бюджетов</w:t>
      </w:r>
      <w:proofErr w:type="gramStart"/>
      <w:r w:rsidRPr="00D825C4">
        <w:rPr>
          <w:rFonts w:ascii="Times New Roman" w:eastAsia="Calibri" w:hAnsi="Times New Roman" w:cs="Times New Roman"/>
          <w:color w:val="000000"/>
          <w:sz w:val="26"/>
          <w:szCs w:val="26"/>
        </w:rPr>
        <w:t>;н</w:t>
      </w:r>
      <w:proofErr w:type="gramEnd"/>
      <w:r w:rsidRPr="00D825C4">
        <w:rPr>
          <w:rFonts w:ascii="Times New Roman" w:eastAsia="Calibri" w:hAnsi="Times New Roman" w:cs="Times New Roman"/>
          <w:color w:val="000000"/>
          <w:sz w:val="26"/>
          <w:szCs w:val="26"/>
        </w:rPr>
        <w:t>арушения</w:t>
      </w:r>
      <w:proofErr w:type="spellEnd"/>
      <w:r w:rsidRPr="00D825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законодательства  РФ о контрактной системе в сфере закупок товаров, работ, услуг для обеспечения муниципальных нужд;</w:t>
      </w:r>
      <w:r w:rsidRPr="00D825C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825C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нарушения в учете и управлении имуществом, находящимся в муниципальной собственности. 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При проведении контрольных мероприятий коррупционная составляющая не выявлена.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- Проводится мониторинг размещения муниципальных заказов в соответствии с требованиями федеральных законов и законов Челябинской области.        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Действует межведомственный  электронный документооборот при размещении  муниципального заказа.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Реализуется методика выявления механизма коррупционных сделок.  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Действует контрактная система в сфере закупок товаров, работ, услуг для обеспечения государственных и муниципальных нужд (согласно Федеральному закону № 44 – ФЗ).    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Проводится анализ результатов проведения конкурсов и аукционов по продаже имущества, находящегося в  собственности Катав-Ивановского района, в том числе       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земельных участков, с целью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 фактов занижения стоимости указанных объектов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825C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12 месяцев 2021 года проведено: 1 состоявшийся аукцион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1 лот) по продаже права аренды имущества;  5 аукционов (6 лотов) по продаже имущества, из  них состоялось 2 аукциона (2 лота) и 6 (67 лотов) аукционов на права аренды земельных участков, предоставлению в собственность земельных участков и  под размещение торговых объектов, из которых состоялось 6 (56 лотов) аукционов.</w:t>
      </w:r>
    </w:p>
    <w:p w:rsidR="00D825C4" w:rsidRPr="00D825C4" w:rsidRDefault="00D825C4" w:rsidP="00D825C4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Проводятся публичные слушания, предусмотренные земельным и градостроительным законодательством РФ, при рассмотрении вопросов о предоставлении земельных участков, находящихся в муниципальной собственности. За 12 месяцев 2021 г.   проведено 17 публичных слушаний по документам территориального планирования (ПМТ).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Меры, направленные на совершенствование системы муниципальной службы, а также усиление контроля за служебной деятельностью муниципальных служащих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района:      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Действует система профилактических мер, препятствующих проявлениям коррупции при исполнении муниципальными служащими своих должностных обязанностей. За 12 месяцев 2021 года нарушений не выявлено.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Действует механизм внутреннего контроля соблюдения муниципальными служащими ограничений, установленных действующим законодательством. 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- </w:t>
      </w:r>
      <w:r w:rsidRPr="00D825C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Осуществляется</w:t>
      </w:r>
      <w:r w:rsidRPr="00D825C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методическое и организационное обеспечение деятельности комиссий по соблюдению требований к служебному поведению  муниципальных служащих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и урегулированию конфликта интересов в органах исполнительной власти Катав-Ивановского района.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Осуществляется комплекс организационных, разъяснительных и иных мер по соблюдению лицами, замещающими муниципальные должности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Катав-Ивановском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районе, ограничений, запретов и исполнения обязанностей, установленных в целях противодействия коррупции, в </w:t>
      </w:r>
      <w:proofErr w:type="spell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ограничений, касающихся получения подарков.</w:t>
      </w:r>
    </w:p>
    <w:p w:rsidR="00D825C4" w:rsidRPr="00D825C4" w:rsidRDefault="00D825C4" w:rsidP="00D825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Проводятся мероприятия по формированию негативного отношения к дарению подарков указанным лицам в связи с их должностным положением или в связи с исполнением должностных обязанностей.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Меры, направленные на совершенствование подготовки должностных лиц,       </w:t>
      </w: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ответственных за реализацию мероприятий по противодействию коррупции и профилактику коррупционных проявлений в органах местного самоуправления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Катав-Ивановского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района: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12 месяцев 2021 года профессиональная переподготовка по вопросам противодействия коррупции  с муниципальными  служащими не проводилась, повышение квалификации прошли 3 муниципальных служащих.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7. Меры, направленные на обеспечение доступа населения к информации о деятельности органов исполнительной власти, в том числе в сфере противодействия коррупции, а также формирования нетерпимого отношения в обществе к проявлениям коррупции: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постоянном режиме работает телефон «горячей линии». За отчетный период 2021 г.  сообщений от граждан о фактах коррупционной направленности не поступало.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сайте Администрации размещаются материалы и нормативно-правовые акты коррупционной направленности.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8. Мероприятия по противодействию коррупции в сфере жилищно-коммунального  хозяйства: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Организован постоянный контроль  целевого использования  бюджетных средств, предоставляемых  предприятиям жилищно-коммунального хозяйства. Нецелевого использования бюджетных средств не установлено. 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Осуществляется анализ  обращений и заявлений граждан по вопросам ЖКХ. За 12 месяцев 2021 года фактов коррупционной составляющей в системе ЖКХ не установлено.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9. Мероприятия по противодействию коррупции в сфере осуществления пассажирских перевозок.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существляется анализ  обращений и заявлений граждан по вопросам пассажирских перевозок. За 12 месяцев 2021 года фактов коррупционной составляющей в системе пассажирских перевозок не установлено.</w:t>
      </w:r>
    </w:p>
    <w:p w:rsidR="00D825C4" w:rsidRPr="00D825C4" w:rsidRDefault="00D825C4" w:rsidP="00D825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10. По исполнению  протокольных поручений заседания Совета при полномочном представителе Президента Российской Федерации в </w:t>
      </w:r>
      <w:proofErr w:type="spellStart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УрФО</w:t>
      </w:r>
      <w:proofErr w:type="spellEnd"/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противодействию коррупции в Челябинской области  сообщаю: </w:t>
      </w:r>
    </w:p>
    <w:p w:rsidR="00D825C4" w:rsidRPr="00D825C4" w:rsidRDefault="00D825C4" w:rsidP="00D82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2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 12 месяцев 2021 г. проведено 8 проверок  в части целевого и эффективного расходования бюджетных средств, коррупционных факторов не выявлено.</w:t>
      </w:r>
    </w:p>
    <w:p w:rsidR="00CF3090" w:rsidRDefault="00CF3090"/>
    <w:sectPr w:rsidR="00CF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77"/>
    <w:rsid w:val="000F3977"/>
    <w:rsid w:val="00CF3090"/>
    <w:rsid w:val="00D8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1903</Words>
  <Characters>10849</Characters>
  <Application>Microsoft Office Word</Application>
  <DocSecurity>0</DocSecurity>
  <Lines>90</Lines>
  <Paragraphs>25</Paragraphs>
  <ScaleCrop>false</ScaleCrop>
  <Company>*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2022-03-01T04:31:00Z</dcterms:created>
  <dcterms:modified xsi:type="dcterms:W3CDTF">2022-03-01T04:32:00Z</dcterms:modified>
</cp:coreProperties>
</file>