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19" w:rsidRPr="00F310BD" w:rsidRDefault="00444E19" w:rsidP="00444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BD5FB4"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</w:p>
    <w:p w:rsidR="00444E19" w:rsidRPr="00F310BD" w:rsidRDefault="00444E19" w:rsidP="00444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444E19" w:rsidRPr="00F310BD" w:rsidRDefault="00444E19" w:rsidP="00444E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Катав-Ивановского</w:t>
      </w:r>
      <w:proofErr w:type="gramEnd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0B02F6" w:rsidRPr="00B80A42" w:rsidRDefault="00444E19" w:rsidP="00444E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1F7383" w:rsidRPr="00B80A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F47D8" w:rsidRPr="00B80A4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EF47D8" w:rsidRPr="00B80A42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</w:p>
    <w:p w:rsidR="00444E19" w:rsidRPr="00F310BD" w:rsidRDefault="00444E19" w:rsidP="000B0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3FF9" w:rsidRPr="00F310BD" w:rsidRDefault="00583FF9" w:rsidP="00583F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10BD">
        <w:rPr>
          <w:rFonts w:ascii="Times New Roman" w:hAnsi="Times New Roman" w:cs="Times New Roman"/>
          <w:sz w:val="28"/>
          <w:szCs w:val="28"/>
        </w:rPr>
        <w:t>Паспорт</w:t>
      </w:r>
    </w:p>
    <w:p w:rsidR="00583FF9" w:rsidRPr="00F310BD" w:rsidRDefault="00583FF9" w:rsidP="00583F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10BD">
        <w:rPr>
          <w:rFonts w:ascii="Times New Roman" w:hAnsi="Times New Roman" w:cs="Times New Roman"/>
          <w:sz w:val="28"/>
          <w:szCs w:val="28"/>
        </w:rPr>
        <w:t xml:space="preserve">муниципальной  программы </w:t>
      </w:r>
      <w:proofErr w:type="gramStart"/>
      <w:r w:rsidRPr="00F310BD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F310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161B9" w:rsidRDefault="00583FF9" w:rsidP="00583FF9">
      <w:pPr>
        <w:pStyle w:val="a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0BD">
        <w:rPr>
          <w:rFonts w:ascii="Times New Roman" w:hAnsi="Times New Roman" w:cs="Times New Roman"/>
          <w:sz w:val="28"/>
          <w:szCs w:val="28"/>
        </w:rPr>
        <w:t>«</w:t>
      </w:r>
      <w:r w:rsidR="0069729B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</w:t>
      </w:r>
      <w:r w:rsidRPr="00F310BD">
        <w:rPr>
          <w:rFonts w:ascii="Times New Roman" w:hAnsi="Times New Roman" w:cs="Times New Roman"/>
          <w:sz w:val="28"/>
          <w:szCs w:val="28"/>
        </w:rPr>
        <w:t xml:space="preserve"> и противодействие проявлениям экстремизма </w:t>
      </w:r>
      <w:proofErr w:type="gramStart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Катав-Ивановском</w:t>
      </w:r>
      <w:proofErr w:type="gramEnd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 </w:t>
      </w:r>
    </w:p>
    <w:p w:rsidR="00583FF9" w:rsidRPr="00F310BD" w:rsidRDefault="00583FF9" w:rsidP="00583F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на 2020 -2022 годы</w:t>
      </w:r>
      <w:r w:rsidRPr="00F310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583FF9" w:rsidRPr="00F310BD" w:rsidRDefault="00583FF9" w:rsidP="00F310B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954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по взаимодействию с правоохранительными и военными органами Администрации </w:t>
            </w:r>
            <w:proofErr w:type="gramStart"/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3FF9" w:rsidRPr="00F310BD" w:rsidRDefault="00000D72" w:rsidP="00000D72">
            <w:pPr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gramStart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83FF9" w:rsidRPr="00F310BD" w:rsidRDefault="00000D72" w:rsidP="00000D72">
            <w:pPr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культуры Администрации </w:t>
            </w:r>
            <w:proofErr w:type="gramStart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000D72" w:rsidRDefault="00000D72" w:rsidP="00000D72">
            <w:pPr>
              <w:spacing w:after="0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FF9" w:rsidRPr="00F310BD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  физической культуры и спорта</w:t>
            </w:r>
          </w:p>
          <w:p w:rsidR="00583FF9" w:rsidRPr="00F310BD" w:rsidRDefault="00583FF9" w:rsidP="00000D72">
            <w:pPr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0B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F310BD">
              <w:rPr>
                <w:rFonts w:ascii="Times New Roman" w:hAnsi="Times New Roman"/>
                <w:sz w:val="28"/>
                <w:szCs w:val="28"/>
              </w:rPr>
              <w:t>Катав-Ивановского</w:t>
            </w:r>
            <w:proofErr w:type="gramEnd"/>
            <w:r w:rsidRPr="00F310B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583FF9" w:rsidRDefault="00000D72" w:rsidP="00583FF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5A1E3C" w:rsidRDefault="00000D72" w:rsidP="00583FF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МВД России по </w:t>
            </w:r>
            <w:proofErr w:type="gramStart"/>
            <w:r w:rsid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Катав-Ивановскому</w:t>
            </w:r>
            <w:proofErr w:type="gramEnd"/>
            <w:r w:rsid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 Челябинской области</w:t>
            </w:r>
          </w:p>
          <w:p w:rsidR="005A1E3C" w:rsidRDefault="00000D72" w:rsidP="00146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>Межведомственн</w:t>
            </w:r>
            <w:r w:rsidR="00146F5D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</w:t>
            </w:r>
            <w:r w:rsidR="00146F5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противодействия проявлениям экстремизма на территории</w:t>
            </w:r>
            <w:r w:rsid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5A1E3C" w:rsidRPr="005A1E3C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района</w:t>
            </w:r>
          </w:p>
          <w:p w:rsidR="00000D72" w:rsidRPr="005A1E3C" w:rsidRDefault="00000D72" w:rsidP="00FB1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FB1BEE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</w:t>
            </w:r>
            <w:r w:rsidRPr="00F8483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овет по вопросам межнациональных и межконфессиональных отношений при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</w:t>
            </w:r>
            <w:r w:rsidRPr="00F8483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лаве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муниципального района</w:t>
            </w:r>
          </w:p>
        </w:tc>
      </w:tr>
      <w:tr w:rsidR="00870102" w:rsidRPr="00F310BD" w:rsidTr="00283327">
        <w:tc>
          <w:tcPr>
            <w:tcW w:w="10031" w:type="dxa"/>
            <w:gridSpan w:val="2"/>
            <w:shd w:val="clear" w:color="auto" w:fill="auto"/>
          </w:tcPr>
          <w:p w:rsidR="00870102" w:rsidRPr="00F310BD" w:rsidRDefault="00870102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муниципальной программы:</w:t>
            </w:r>
          </w:p>
          <w:p w:rsidR="00870102" w:rsidRPr="00F310BD" w:rsidRDefault="00870102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цели 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283327" w:rsidRPr="00F310BD" w:rsidRDefault="00ED118F" w:rsidP="00283327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Укрепление единства Российской нации и создание условий для этнокультурного развития народов Российской Федерации, проживающих на территории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 укрепление государственного единства и целостности Российской Федерации, сохранение этнокультурной самобытности ее народов при сочетании общегосударственных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интересов и интересов народов Российской Федерации;</w:t>
            </w:r>
          </w:p>
          <w:p w:rsidR="00583FF9" w:rsidRDefault="00ED118F" w:rsidP="00ED118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      </w:r>
          </w:p>
          <w:p w:rsidR="00ED118F" w:rsidRPr="00F310BD" w:rsidRDefault="00ED118F" w:rsidP="00ED118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-108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национального согласия, обеспечение и политической и социальной стабильности, развитие демократических институтов.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Основные задачи 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9A78B0" w:rsidRPr="009A78B0" w:rsidRDefault="009A78B0" w:rsidP="009A78B0">
            <w:pPr>
              <w:pStyle w:val="a6"/>
              <w:numPr>
                <w:ilvl w:val="0"/>
                <w:numId w:val="4"/>
              </w:numPr>
              <w:spacing w:after="0"/>
              <w:ind w:left="-108" w:right="142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Совершенствование взаимодействия государственных органов с институтами гражданского общества при реализации государственной национальной политики;</w:t>
            </w:r>
          </w:p>
          <w:p w:rsidR="009A78B0" w:rsidRPr="00F310BD" w:rsidRDefault="009A78B0" w:rsidP="009A78B0">
            <w:pPr>
              <w:pStyle w:val="a6"/>
              <w:numPr>
                <w:ilvl w:val="0"/>
                <w:numId w:val="4"/>
              </w:numPr>
              <w:spacing w:after="0"/>
              <w:ind w:left="-108" w:right="142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Создание условий для укрепления общероссийского гражданского единства, сохранения этнокультурной самобытности народов, населяющих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Катав-Ивановский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муниципальный район, организация социальной, культурной адаптации и интеграции мигрантов;</w:t>
            </w:r>
          </w:p>
          <w:p w:rsidR="00583FF9" w:rsidRPr="00F310BD" w:rsidRDefault="009A78B0" w:rsidP="009A78B0">
            <w:pPr>
              <w:pStyle w:val="a6"/>
              <w:numPr>
                <w:ilvl w:val="0"/>
                <w:numId w:val="4"/>
              </w:num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профилактику проявлений экстремизма и гармонизацию межнациональных отношений.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- Целевые индикаторы и показатели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9A78B0" w:rsidRDefault="00583FF9" w:rsidP="009A78B0">
            <w:p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9A78B0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  <w:r w:rsidR="009A78B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78B0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проведенных </w:t>
            </w:r>
            <w:r w:rsidR="009A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государственной национальной политики на территории </w:t>
            </w:r>
            <w:proofErr w:type="gramStart"/>
            <w:r w:rsidR="009A78B0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 w:rsidR="009A78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9A78B0" w:rsidRDefault="009A78B0" w:rsidP="009A78B0">
            <w:p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Количество языков народов России, используемых в ходе реализации проектов и программ в сфере государственной национальной политики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районе;</w:t>
            </w:r>
          </w:p>
          <w:p w:rsidR="00583FF9" w:rsidRPr="009A78B0" w:rsidRDefault="009A78B0" w:rsidP="009A78B0">
            <w:p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283327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 w:rsidR="00583FF9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о зарегистрированных экстремистских акций, иное осло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жнение оперативной обстановки, в том числе выявление межэтнических и межрелигиозных конфликтов.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 годы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3FF9" w:rsidRPr="00F310BD" w:rsidRDefault="00583FF9" w:rsidP="00583FF9">
            <w:pPr>
              <w:spacing w:after="0"/>
              <w:ind w:right="142" w:firstLine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 (в ценах соответствующих лет) составляет 240,0 тысяч рублей</w:t>
            </w:r>
            <w:r w:rsidR="00BD5FB4"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 местного бюджета, в том числе по годам:</w:t>
            </w:r>
          </w:p>
          <w:p w:rsidR="00583FF9" w:rsidRPr="00F310BD" w:rsidRDefault="00583FF9" w:rsidP="00583FF9">
            <w:pPr>
              <w:spacing w:after="0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75,0 тыс. рублей МБ;</w:t>
            </w:r>
          </w:p>
          <w:p w:rsidR="00583FF9" w:rsidRPr="00F310BD" w:rsidRDefault="00583FF9" w:rsidP="00583FF9">
            <w:pPr>
              <w:spacing w:after="0"/>
              <w:ind w:left="210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80,0 тыс. рублей МБ;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2022 год – 85,0 тыс. рублей МБ.</w:t>
            </w:r>
          </w:p>
        </w:tc>
      </w:tr>
      <w:tr w:rsidR="00583FF9" w:rsidRPr="00F310BD" w:rsidTr="00283327">
        <w:tc>
          <w:tcPr>
            <w:tcW w:w="4077" w:type="dxa"/>
            <w:shd w:val="clear" w:color="auto" w:fill="auto"/>
          </w:tcPr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83FF9" w:rsidRPr="00F310BD" w:rsidRDefault="00583FF9" w:rsidP="00583F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9A78B0" w:rsidRDefault="009A78B0" w:rsidP="009A78B0">
            <w:p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1. Количество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государственной национальной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9B6B9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6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</w:t>
            </w:r>
            <w:r w:rsidR="009B6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A78B0" w:rsidRDefault="009A78B0" w:rsidP="009A78B0">
            <w:pPr>
              <w:spacing w:after="0"/>
              <w:ind w:left="-108" w:right="142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Количество языков народов России, используемых в ходе реализации проектов и программ в сфере государственной национальной политики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</w:t>
            </w:r>
            <w:r w:rsidR="009B6B9B">
              <w:rPr>
                <w:rFonts w:ascii="Times New Roman" w:eastAsia="Times New Roman" w:hAnsi="Times New Roman" w:cs="Times New Roman"/>
                <w:sz w:val="28"/>
                <w:szCs w:val="28"/>
              </w:rPr>
              <w:t>, составит не менее 3 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83FF9" w:rsidRPr="00F310BD" w:rsidRDefault="009A78B0" w:rsidP="009A78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F310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зарегистрированных экстремистских акций, иное осло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жнение оперативной обстановки, в том числе выявление межэтнических и межрелигиозных конфликтов</w:t>
            </w:r>
            <w:r w:rsidR="009B6B9B">
              <w:rPr>
                <w:rFonts w:ascii="Times New Roman" w:eastAsia="Times New Roman" w:hAnsi="Times New Roman" w:cs="Times New Roman"/>
                <w:sz w:val="28"/>
                <w:szCs w:val="28"/>
              </w:rPr>
              <w:t>, составит не более 1 единицы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4E19" w:rsidRDefault="00444E19" w:rsidP="000B0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115D" w:rsidRPr="004F1BB7" w:rsidRDefault="009F115D" w:rsidP="009F11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BB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I. </w:t>
      </w:r>
      <w:r w:rsidR="00283327" w:rsidRPr="004F1BB7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Pr="004F1BB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проблем</w:t>
      </w:r>
      <w:r w:rsidR="00283327" w:rsidRPr="004F1BB7">
        <w:rPr>
          <w:rFonts w:ascii="Times New Roman" w:eastAsia="Times New Roman" w:hAnsi="Times New Roman" w:cs="Times New Roman"/>
          <w:b/>
          <w:sz w:val="28"/>
          <w:szCs w:val="28"/>
        </w:rPr>
        <w:t>ы и обоснование необходимости ее</w:t>
      </w:r>
      <w:r w:rsidR="001418C8" w:rsidRPr="004F1BB7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</w:t>
      </w:r>
      <w:r w:rsidR="00283327" w:rsidRPr="004F1BB7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="00BD5FB4" w:rsidRPr="004F1BB7">
        <w:rPr>
          <w:rFonts w:ascii="Times New Roman" w:eastAsia="Times New Roman" w:hAnsi="Times New Roman" w:cs="Times New Roman"/>
          <w:b/>
          <w:sz w:val="28"/>
          <w:szCs w:val="28"/>
        </w:rPr>
        <w:t>программными</w:t>
      </w:r>
      <w:r w:rsidR="00283327" w:rsidRPr="004F1BB7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методами</w:t>
      </w:r>
    </w:p>
    <w:p w:rsidR="000B02F6" w:rsidRPr="004F1BB7" w:rsidRDefault="000B02F6" w:rsidP="000B02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563" w:rsidRPr="004F1BB7" w:rsidRDefault="00397563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BB7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Федеральными законами от 06.10.2003 г. № 131-ФЗ «Об общих принципах организации местного самоуправления в Российской Федерации», от 25.07.2002 г. №114-ФЗ «О противодействии экстремистской деятельности», Постановлением Правительства Р</w:t>
      </w:r>
      <w:r w:rsidR="009B6B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F1BB7">
        <w:rPr>
          <w:rFonts w:ascii="Times New Roman" w:hAnsi="Times New Roman" w:cs="Times New Roman"/>
          <w:sz w:val="28"/>
          <w:szCs w:val="28"/>
        </w:rPr>
        <w:t>Ф</w:t>
      </w:r>
      <w:r w:rsidR="009B6B9B">
        <w:rPr>
          <w:rFonts w:ascii="Times New Roman" w:hAnsi="Times New Roman" w:cs="Times New Roman"/>
          <w:sz w:val="28"/>
          <w:szCs w:val="28"/>
        </w:rPr>
        <w:t>едерации</w:t>
      </w:r>
      <w:r w:rsidRPr="004F1BB7">
        <w:rPr>
          <w:rFonts w:ascii="Times New Roman" w:hAnsi="Times New Roman" w:cs="Times New Roman"/>
          <w:sz w:val="28"/>
          <w:szCs w:val="28"/>
        </w:rPr>
        <w:t xml:space="preserve"> от 29 декабря 2016г. №1532 «Об утверждении государственной программы Российской Федерации "Реализация государственной национальной политики»</w:t>
      </w:r>
      <w:r w:rsidR="009B6B9B">
        <w:rPr>
          <w:rFonts w:ascii="Times New Roman" w:hAnsi="Times New Roman" w:cs="Times New Roman"/>
          <w:sz w:val="28"/>
          <w:szCs w:val="28"/>
        </w:rPr>
        <w:t xml:space="preserve"> (с изменениями на 31  марта 2020 года), Стратегией </w:t>
      </w:r>
      <w:r w:rsidRPr="004F1BB7">
        <w:rPr>
          <w:rFonts w:ascii="Times New Roman" w:hAnsi="Times New Roman" w:cs="Times New Roman"/>
          <w:sz w:val="28"/>
          <w:szCs w:val="28"/>
        </w:rPr>
        <w:t xml:space="preserve"> </w:t>
      </w:r>
      <w:r w:rsidR="009B6B9B" w:rsidRPr="004F1BB7">
        <w:rPr>
          <w:rFonts w:ascii="Times New Roman" w:hAnsi="Times New Roman" w:cs="Times New Roman"/>
          <w:sz w:val="28"/>
          <w:szCs w:val="28"/>
        </w:rPr>
        <w:t xml:space="preserve">государственной национальной политики </w:t>
      </w:r>
      <w:r w:rsidR="009B6B9B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="009B6B9B">
        <w:rPr>
          <w:rFonts w:ascii="Times New Roman" w:hAnsi="Times New Roman" w:cs="Times New Roman"/>
          <w:sz w:val="28"/>
          <w:szCs w:val="28"/>
        </w:rPr>
        <w:t xml:space="preserve"> до 2025 года, утвержденной Указом </w:t>
      </w:r>
      <w:r w:rsidR="009B6B9B" w:rsidRPr="004F1BB7">
        <w:rPr>
          <w:rFonts w:ascii="Times New Roman" w:hAnsi="Times New Roman" w:cs="Times New Roman"/>
          <w:sz w:val="28"/>
          <w:szCs w:val="28"/>
        </w:rPr>
        <w:t>Президент</w:t>
      </w:r>
      <w:r w:rsidR="009B6B9B">
        <w:rPr>
          <w:rFonts w:ascii="Times New Roman" w:hAnsi="Times New Roman" w:cs="Times New Roman"/>
          <w:sz w:val="28"/>
          <w:szCs w:val="28"/>
        </w:rPr>
        <w:t>а</w:t>
      </w:r>
      <w:r w:rsidR="009B6B9B" w:rsidRPr="004F1BB7">
        <w:rPr>
          <w:rFonts w:ascii="Times New Roman" w:hAnsi="Times New Roman" w:cs="Times New Roman"/>
          <w:sz w:val="28"/>
          <w:szCs w:val="28"/>
        </w:rPr>
        <w:t xml:space="preserve"> РФ </w:t>
      </w:r>
      <w:r w:rsidR="00227562">
        <w:rPr>
          <w:rFonts w:ascii="Times New Roman" w:hAnsi="Times New Roman" w:cs="Times New Roman"/>
          <w:sz w:val="28"/>
          <w:szCs w:val="28"/>
        </w:rPr>
        <w:t xml:space="preserve">от 19.12.2012 года №1666 </w:t>
      </w:r>
      <w:r w:rsidRPr="004F1BB7">
        <w:rPr>
          <w:rFonts w:ascii="Times New Roman" w:hAnsi="Times New Roman" w:cs="Times New Roman"/>
          <w:sz w:val="28"/>
          <w:szCs w:val="28"/>
        </w:rPr>
        <w:t xml:space="preserve">и Стратегией противодействия экстремизму в Российской Федерации, утвержденной </w:t>
      </w:r>
      <w:r w:rsidR="009B6B9B"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4F1BB7">
        <w:rPr>
          <w:rFonts w:ascii="Times New Roman" w:hAnsi="Times New Roman" w:cs="Times New Roman"/>
          <w:sz w:val="28"/>
          <w:szCs w:val="28"/>
        </w:rPr>
        <w:t>Президент</w:t>
      </w:r>
      <w:r w:rsidR="009B6B9B">
        <w:rPr>
          <w:rFonts w:ascii="Times New Roman" w:hAnsi="Times New Roman" w:cs="Times New Roman"/>
          <w:sz w:val="28"/>
          <w:szCs w:val="28"/>
        </w:rPr>
        <w:t>а</w:t>
      </w:r>
      <w:r w:rsidRPr="004F1BB7">
        <w:rPr>
          <w:rFonts w:ascii="Times New Roman" w:hAnsi="Times New Roman" w:cs="Times New Roman"/>
          <w:sz w:val="28"/>
          <w:szCs w:val="28"/>
        </w:rPr>
        <w:t xml:space="preserve"> РФ 28.11.2014г.</w:t>
      </w:r>
      <w:r w:rsidR="00F310BD">
        <w:rPr>
          <w:rFonts w:ascii="Times New Roman" w:hAnsi="Times New Roman" w:cs="Times New Roman"/>
          <w:sz w:val="28"/>
          <w:szCs w:val="28"/>
        </w:rPr>
        <w:t xml:space="preserve"> №</w:t>
      </w:r>
      <w:r w:rsidRPr="004F1BB7">
        <w:rPr>
          <w:rFonts w:ascii="Times New Roman" w:hAnsi="Times New Roman" w:cs="Times New Roman"/>
          <w:sz w:val="28"/>
          <w:szCs w:val="28"/>
        </w:rPr>
        <w:t xml:space="preserve"> ПР-2753. </w:t>
      </w:r>
    </w:p>
    <w:p w:rsidR="00227562" w:rsidRDefault="00227562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Катав-Ивановский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F84837">
        <w:rPr>
          <w:rFonts w:ascii="Times New Roman" w:hAnsi="Times New Roman" w:cs="Times New Roman"/>
          <w:sz w:val="28"/>
          <w:szCs w:val="28"/>
        </w:rPr>
        <w:t xml:space="preserve"> является многонациональным. Доминирующее положение среди религий в районе занимает православие, значительное влияние имеет ислам. </w:t>
      </w:r>
    </w:p>
    <w:p w:rsidR="00F84837" w:rsidRDefault="00F84837" w:rsidP="00F84837">
      <w:pPr>
        <w:pStyle w:val="a7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Катав-Ивановском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муниципальном районе</w:t>
      </w:r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созданы условия и механизмы для системной реализации программных мероприятий в целях укрепления гражданского единства, межнационального и межконфессионального мира и согласия, поддержки этнокультурных инициатив и проектов творческих союзов.</w:t>
      </w:r>
    </w:p>
    <w:p w:rsidR="00F84837" w:rsidRPr="00F84837" w:rsidRDefault="00F84837" w:rsidP="00F8483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Образован Консультативный совет по вопросам межнациональных и межконфессиональных отношений при </w:t>
      </w:r>
      <w:r w:rsidR="00146F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</w:t>
      </w:r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лаве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Катав-Ивановского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муниципального района</w:t>
      </w:r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на заседаниях которого обсуждаются вопросы реализации государственной национальной политики, противодействия идеологии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экстремизма</w:t>
      </w:r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участия национальных и </w:t>
      </w:r>
      <w:proofErr w:type="spellStart"/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этноконфессиональных</w:t>
      </w:r>
      <w:proofErr w:type="spellEnd"/>
      <w:r w:rsidRPr="00F848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организаций в проведении мероприятий.</w:t>
      </w:r>
    </w:p>
    <w:p w:rsidR="00397563" w:rsidRPr="004F1BB7" w:rsidRDefault="00397563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экстремизма. Также необходимость разработки Программы и последующей реализации вызвана тем, что современная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криминогенная ситуация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в сфере борьбы с экстремизмом в Российской Федерации остается напряженной. Представители террористических и экстремистских организаций, сформированных и финансируемых, как на территории России, так и за ее пределами, не оставляют попыток планирования и совершения террористических актов. Экстремизм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проявление вызывает социальную напряженность, влечет затраты населения, организаций и предприятий на ликвидацию прямого и косвенного ущерба от преступных деяний. Необходима активная разъяснительная работа среди населения и, тем более, среди молодежи, по преодолению негативных тенденций, тормозящих социальное и культурное развитие, находящих свое проявление в фактах межэтнической и межконфессиональной враждебности и нетерпимости, агрессии и насилия на межэтнической основе, с привлечением средств массовой информации и представителей духовенства. Требуется принятие дополнительных мер по формированию позитивных ценностей и установок на уважение, принятие и понимание богатого многообразия культур народов, традиций и этнических ценностей; по формированию мировоззрения и </w:t>
      </w:r>
      <w:proofErr w:type="spellStart"/>
      <w:r w:rsidRPr="004F1BB7">
        <w:rPr>
          <w:rFonts w:ascii="Times New Roman" w:hAnsi="Times New Roman" w:cs="Times New Roman"/>
          <w:sz w:val="28"/>
          <w:szCs w:val="28"/>
        </w:rPr>
        <w:t>духовнонравственной</w:t>
      </w:r>
      <w:proofErr w:type="spellEnd"/>
      <w:r w:rsidRPr="004F1BB7">
        <w:rPr>
          <w:rFonts w:ascii="Times New Roman" w:hAnsi="Times New Roman" w:cs="Times New Roman"/>
          <w:sz w:val="28"/>
          <w:szCs w:val="28"/>
        </w:rPr>
        <w:t xml:space="preserve"> атмосферы этнокультурного взаимоуважения, основанных на принципах уважения прав и свобод человека. Поэтому системный подход к мерам, направленным на </w:t>
      </w:r>
      <w:r w:rsidRPr="004F1BB7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предупреждение, выявление, устранение причин и условий, способствующих проявлению экстремизма, является одним из важнейших условий улучшения социально-экономической ситуации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муниципальном районе, и для реализации такого подхода необходимо принятие Программы </w:t>
      </w:r>
      <w:r w:rsidR="00F84837"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национальной политики и </w:t>
      </w:r>
      <w:r w:rsidRPr="004F1BB7">
        <w:rPr>
          <w:rFonts w:ascii="Times New Roman" w:hAnsi="Times New Roman" w:cs="Times New Roman"/>
          <w:sz w:val="28"/>
          <w:szCs w:val="28"/>
        </w:rPr>
        <w:t>противодействи</w:t>
      </w:r>
      <w:r w:rsidR="00F84837">
        <w:rPr>
          <w:rFonts w:ascii="Times New Roman" w:hAnsi="Times New Roman" w:cs="Times New Roman"/>
          <w:sz w:val="28"/>
          <w:szCs w:val="28"/>
        </w:rPr>
        <w:t>ю</w:t>
      </w:r>
      <w:r w:rsidRPr="004F1BB7">
        <w:rPr>
          <w:rFonts w:ascii="Times New Roman" w:hAnsi="Times New Roman" w:cs="Times New Roman"/>
          <w:sz w:val="28"/>
          <w:szCs w:val="28"/>
        </w:rPr>
        <w:t xml:space="preserve"> проявлениям экстремизма.</w:t>
      </w:r>
    </w:p>
    <w:p w:rsidR="00906872" w:rsidRPr="004F1BB7" w:rsidRDefault="00906872" w:rsidP="009F11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872" w:rsidRDefault="00906872" w:rsidP="009F115D">
      <w:pPr>
        <w:pStyle w:val="a4"/>
        <w:suppressAutoHyphens/>
        <w:spacing w:line="276" w:lineRule="auto"/>
        <w:ind w:firstLine="567"/>
        <w:jc w:val="center"/>
        <w:rPr>
          <w:b/>
          <w:sz w:val="28"/>
          <w:szCs w:val="28"/>
        </w:rPr>
      </w:pPr>
      <w:r w:rsidRPr="004F1BB7">
        <w:rPr>
          <w:b/>
          <w:sz w:val="28"/>
          <w:szCs w:val="28"/>
        </w:rPr>
        <w:t xml:space="preserve">Раздел </w:t>
      </w:r>
      <w:r w:rsidRPr="004F1BB7">
        <w:rPr>
          <w:b/>
          <w:sz w:val="28"/>
          <w:szCs w:val="28"/>
          <w:lang w:val="en-US"/>
        </w:rPr>
        <w:t>II</w:t>
      </w:r>
      <w:r w:rsidRPr="004F1BB7">
        <w:rPr>
          <w:b/>
          <w:sz w:val="28"/>
          <w:szCs w:val="28"/>
        </w:rPr>
        <w:t>. Основные цели и задачи муниципальной программы</w:t>
      </w:r>
    </w:p>
    <w:p w:rsidR="00F310BD" w:rsidRPr="004F1BB7" w:rsidRDefault="00F310BD" w:rsidP="009F115D">
      <w:pPr>
        <w:pStyle w:val="a4"/>
        <w:suppressAutoHyphens/>
        <w:spacing w:line="276" w:lineRule="auto"/>
        <w:ind w:firstLine="567"/>
        <w:jc w:val="center"/>
        <w:rPr>
          <w:b/>
          <w:sz w:val="28"/>
          <w:szCs w:val="28"/>
        </w:rPr>
      </w:pPr>
    </w:p>
    <w:p w:rsidR="00F84837" w:rsidRPr="00F84837" w:rsidRDefault="00906872" w:rsidP="00F84837">
      <w:pPr>
        <w:pStyle w:val="a6"/>
        <w:autoSpaceDE w:val="0"/>
        <w:autoSpaceDN w:val="0"/>
        <w:adjustRightInd w:val="0"/>
        <w:spacing w:after="0" w:line="240" w:lineRule="auto"/>
        <w:ind w:left="1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Целью муниципальной программы явля</w:t>
      </w:r>
      <w:r w:rsidR="00397563" w:rsidRPr="004F1BB7">
        <w:rPr>
          <w:rFonts w:ascii="Times New Roman" w:hAnsi="Times New Roman" w:cs="Times New Roman"/>
          <w:sz w:val="28"/>
          <w:szCs w:val="28"/>
        </w:rPr>
        <w:t>ю</w:t>
      </w:r>
      <w:r w:rsidRPr="004F1BB7">
        <w:rPr>
          <w:rFonts w:ascii="Times New Roman" w:hAnsi="Times New Roman" w:cs="Times New Roman"/>
          <w:sz w:val="28"/>
          <w:szCs w:val="28"/>
        </w:rPr>
        <w:t>тся</w:t>
      </w:r>
      <w:r w:rsidR="00F84837">
        <w:rPr>
          <w:rFonts w:ascii="Times New Roman" w:hAnsi="Times New Roman" w:cs="Times New Roman"/>
          <w:sz w:val="28"/>
          <w:szCs w:val="28"/>
        </w:rPr>
        <w:t>:</w:t>
      </w:r>
    </w:p>
    <w:p w:rsidR="00F84837" w:rsidRPr="00F310BD" w:rsidRDefault="00F84837" w:rsidP="00F8483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Укрепление единства Российской нации и создание условий для этнокультурного развития народов Российской Федерации, проживающих на территории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укрепление государственного единства и целостности Российской Федерации, сохранение этнокультурной самобытности ее народов при сочетании общегосударственных интересов и интересов народов Российской Федерации;</w:t>
      </w:r>
    </w:p>
    <w:p w:rsidR="00F84837" w:rsidRDefault="00F84837" w:rsidP="00F8483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</w:r>
    </w:p>
    <w:p w:rsidR="000D64D7" w:rsidRPr="004F1BB7" w:rsidRDefault="00F84837" w:rsidP="00F8483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Укрепление национального согласия, обеспечение и политической и социальной стабильности, развитие демократических институтов.</w:t>
      </w:r>
    </w:p>
    <w:p w:rsidR="00F310BD" w:rsidRDefault="00F310BD" w:rsidP="000D64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872" w:rsidRPr="004F1BB7" w:rsidRDefault="00906872" w:rsidP="000D64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>В ходе реализации программы, планируется осуществить ряд задач:</w:t>
      </w:r>
    </w:p>
    <w:p w:rsidR="00554F41" w:rsidRPr="009A78B0" w:rsidRDefault="00554F41" w:rsidP="00000D72">
      <w:pPr>
        <w:pStyle w:val="a6"/>
        <w:numPr>
          <w:ilvl w:val="0"/>
          <w:numId w:val="7"/>
        </w:numPr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взаимодействия государственных органов с институтами гражданского общества при реализации государственной национальной политики;</w:t>
      </w:r>
    </w:p>
    <w:p w:rsidR="00554F41" w:rsidRPr="00F310BD" w:rsidRDefault="00554F41" w:rsidP="00000D72">
      <w:pPr>
        <w:pStyle w:val="a6"/>
        <w:numPr>
          <w:ilvl w:val="0"/>
          <w:numId w:val="7"/>
        </w:numPr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условий для укрепления общероссийского гражданского единства, сохранения этнокультурной самобытности народов, населяющих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район, организация социальной, культурной адаптации и интеграции мигрантов;</w:t>
      </w:r>
    </w:p>
    <w:p w:rsidR="00BD5FB4" w:rsidRPr="004F1BB7" w:rsidRDefault="00554F41" w:rsidP="00000D72">
      <w:pPr>
        <w:pStyle w:val="a6"/>
        <w:numPr>
          <w:ilvl w:val="0"/>
          <w:numId w:val="7"/>
        </w:numPr>
        <w:spacing w:after="0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мероприятий, направленных на профилактику проявлений экстремизма и гармонизацию межнациональных отношений.</w:t>
      </w:r>
      <w:r w:rsidR="00BD5FB4" w:rsidRPr="004F1B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C2192" w:rsidRPr="004F1BB7" w:rsidRDefault="00BC2192" w:rsidP="00276E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872" w:rsidRPr="004F1BB7" w:rsidRDefault="00906872" w:rsidP="009F11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F1BB7">
        <w:rPr>
          <w:rFonts w:ascii="Times New Roman" w:hAnsi="Times New Roman" w:cs="Times New Roman"/>
          <w:b/>
          <w:sz w:val="28"/>
          <w:szCs w:val="28"/>
        </w:rPr>
        <w:t>. Сроки реализации муниципальной программы</w:t>
      </w: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872" w:rsidRPr="004F1BB7" w:rsidRDefault="00906872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Сроки реализации мероприятий муниципальной программы расс</w:t>
      </w:r>
      <w:r w:rsidR="00BD5FB4" w:rsidRPr="004F1BB7">
        <w:rPr>
          <w:rFonts w:ascii="Times New Roman" w:hAnsi="Times New Roman" w:cs="Times New Roman"/>
          <w:sz w:val="28"/>
          <w:szCs w:val="28"/>
        </w:rPr>
        <w:t>читаны на три календарных года в один этап:</w:t>
      </w:r>
      <w:r w:rsidR="00CC784A" w:rsidRPr="004F1BB7">
        <w:rPr>
          <w:rFonts w:ascii="Times New Roman" w:hAnsi="Times New Roman" w:cs="Times New Roman"/>
          <w:sz w:val="28"/>
          <w:szCs w:val="28"/>
        </w:rPr>
        <w:t xml:space="preserve"> 2020-2022 </w:t>
      </w:r>
      <w:proofErr w:type="spellStart"/>
      <w:r w:rsidR="00CC784A" w:rsidRPr="004F1BB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CC784A" w:rsidRPr="004F1BB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CC784A" w:rsidRPr="004F1BB7">
        <w:rPr>
          <w:rFonts w:ascii="Times New Roman" w:hAnsi="Times New Roman" w:cs="Times New Roman"/>
          <w:sz w:val="28"/>
          <w:szCs w:val="28"/>
        </w:rPr>
        <w:t>.</w:t>
      </w:r>
    </w:p>
    <w:p w:rsidR="00906872" w:rsidRPr="004F1BB7" w:rsidRDefault="00906872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80" w:rsidRPr="004F1BB7" w:rsidRDefault="00A91780" w:rsidP="009F115D">
      <w:pPr>
        <w:pStyle w:val="ConsNonformat"/>
        <w:ind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1BB7">
        <w:rPr>
          <w:rFonts w:ascii="Times New Roman" w:hAnsi="Times New Roman" w:cs="Times New Roman"/>
          <w:b/>
          <w:sz w:val="28"/>
          <w:szCs w:val="28"/>
        </w:rPr>
        <w:t>. Система мероприятий муниципальной программы</w:t>
      </w:r>
    </w:p>
    <w:p w:rsidR="00A91780" w:rsidRPr="004F1BB7" w:rsidRDefault="00A91780" w:rsidP="009F115D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80" w:rsidRPr="004F1BB7" w:rsidRDefault="00A91780" w:rsidP="00276E7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Мероприятия программы направлены на реализацию поставленных задач и включает в себя организационные и финансовые мероприятия, осуществляемые за счет средств местного бюджета.</w:t>
      </w:r>
    </w:p>
    <w:p w:rsidR="00A91780" w:rsidRPr="004F1BB7" w:rsidRDefault="00BD5FB4" w:rsidP="00276E7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</w:t>
      </w:r>
      <w:r w:rsidR="00A91780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источники финансирования  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исполнители </w:t>
      </w:r>
      <w:r w:rsidR="00A91780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отражены в Приложение 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1780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22BE" w:rsidRPr="004F1BB7" w:rsidRDefault="005222BE" w:rsidP="005222B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1780" w:rsidRPr="004F1BB7" w:rsidRDefault="00A91780" w:rsidP="009F11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1BB7">
        <w:rPr>
          <w:rFonts w:ascii="Times New Roman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80" w:rsidRPr="004F1BB7" w:rsidRDefault="00A91780" w:rsidP="00276E7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составляет – 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F115D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D5FB4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местного бюджета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по годам:</w:t>
      </w:r>
    </w:p>
    <w:p w:rsidR="00A91780" w:rsidRPr="004F1BB7" w:rsidRDefault="00A91780" w:rsidP="00276E7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EF4364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9F115D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A91780" w:rsidRPr="004F1BB7" w:rsidRDefault="00A91780" w:rsidP="00276E7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F115D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:rsidR="00A91780" w:rsidRPr="004F1BB7" w:rsidRDefault="00A91780" w:rsidP="00276E7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CC784A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F4364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F115D"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1780" w:rsidRPr="004F1BB7" w:rsidRDefault="00A91780" w:rsidP="009F11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F1BB7">
        <w:rPr>
          <w:rFonts w:ascii="Times New Roman" w:hAnsi="Times New Roman" w:cs="Times New Roman"/>
          <w:b/>
          <w:sz w:val="28"/>
          <w:szCs w:val="28"/>
        </w:rPr>
        <w:t>. Организация управления и механизм выполнения мероприятий муниципальной программы</w:t>
      </w: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в лице отдела по взаимодействию с правоохранительными и военными органами),</w:t>
      </w:r>
      <w:r w:rsidRPr="004F1BB7">
        <w:rPr>
          <w:rFonts w:ascii="Times New Roman" w:hAnsi="Times New Roman" w:cs="Times New Roman"/>
          <w:sz w:val="28"/>
          <w:szCs w:val="28"/>
        </w:rPr>
        <w:t xml:space="preserve"> которая осуществляет организацию и координацию работы органов </w:t>
      </w:r>
      <w:r w:rsidR="00BD5FB4" w:rsidRPr="004F1BB7">
        <w:rPr>
          <w:rFonts w:ascii="Times New Roman" w:hAnsi="Times New Roman" w:cs="Times New Roman"/>
          <w:sz w:val="28"/>
          <w:szCs w:val="28"/>
        </w:rPr>
        <w:t xml:space="preserve">местного самоуправления и взаимодействия с федеральными органами </w:t>
      </w:r>
      <w:r w:rsidRPr="004F1BB7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BD5FB4" w:rsidRPr="004F1BB7">
        <w:rPr>
          <w:rFonts w:ascii="Times New Roman" w:hAnsi="Times New Roman" w:cs="Times New Roman"/>
          <w:sz w:val="28"/>
          <w:szCs w:val="28"/>
        </w:rPr>
        <w:t xml:space="preserve">на территории Катав-Ивановского муниципального </w:t>
      </w:r>
      <w:r w:rsidRPr="004F1BB7">
        <w:rPr>
          <w:rFonts w:ascii="Times New Roman" w:hAnsi="Times New Roman" w:cs="Times New Roman"/>
          <w:sz w:val="28"/>
          <w:szCs w:val="28"/>
        </w:rPr>
        <w:t>района.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обеспечивается путем </w:t>
      </w:r>
      <w:r w:rsidR="00CC784A" w:rsidRPr="004F1BB7">
        <w:rPr>
          <w:rFonts w:ascii="Times New Roman" w:hAnsi="Times New Roman" w:cs="Times New Roman"/>
          <w:sz w:val="28"/>
          <w:szCs w:val="28"/>
        </w:rPr>
        <w:t>решения поставленных задач и достижения цели</w:t>
      </w:r>
      <w:r w:rsidRPr="004F1BB7">
        <w:rPr>
          <w:rFonts w:ascii="Times New Roman" w:hAnsi="Times New Roman" w:cs="Times New Roman"/>
          <w:sz w:val="28"/>
          <w:szCs w:val="28"/>
        </w:rPr>
        <w:t>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Соисполнители и участники мероприятий могут создавать межведомственные группы, работу которых они организуют и контролируют с представлением отчетов в установленные сроки.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Соисполнители и участники муниципальной программы несут ответственность за качественное и своевременное выполнение мероприятий  программы, а также целевое и рациональное использование выделенных им финансовых средств.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BB7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>(в лице отдела по взаимодействию с правоохранительными и военными органами) на основе анализа выполнения основных мероприятий муниципальной подпрограммы и их эффективности в текущем году уточняет объем средств, необходимых для финансирования  программы в очередном финансовом году</w:t>
      </w:r>
      <w:r w:rsidR="005A1E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1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представляет в установленном порядке проект бюджетной заявки на финансирование муниципальной программ</w:t>
      </w:r>
      <w:r w:rsidRPr="004F1BB7">
        <w:rPr>
          <w:rFonts w:ascii="Times New Roman" w:hAnsi="Times New Roman" w:cs="Times New Roman"/>
          <w:sz w:val="28"/>
          <w:szCs w:val="28"/>
        </w:rPr>
        <w:t xml:space="preserve">ы за счет средств районного бюджета в очередном </w:t>
      </w:r>
      <w:r w:rsidRPr="004F1BB7">
        <w:rPr>
          <w:rFonts w:ascii="Times New Roman" w:hAnsi="Times New Roman" w:cs="Times New Roman"/>
          <w:sz w:val="28"/>
          <w:szCs w:val="28"/>
        </w:rPr>
        <w:lastRenderedPageBreak/>
        <w:t>финансовом году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в </w:t>
      </w:r>
      <w:r w:rsidRPr="004F1BB7">
        <w:rPr>
          <w:rFonts w:ascii="Times New Roman" w:hAnsi="Times New Roman" w:cs="Times New Roman"/>
          <w:spacing w:val="-2"/>
          <w:sz w:val="28"/>
          <w:szCs w:val="28"/>
        </w:rPr>
        <w:t xml:space="preserve">финансовое управление Администрации </w:t>
      </w:r>
      <w:proofErr w:type="gramStart"/>
      <w:r w:rsidRPr="004F1BB7">
        <w:rPr>
          <w:rFonts w:ascii="Times New Roman" w:hAnsi="Times New Roman" w:cs="Times New Roman"/>
          <w:spacing w:val="-2"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</w:t>
      </w:r>
      <w:r w:rsidRPr="004F1BB7">
        <w:rPr>
          <w:rFonts w:ascii="Times New Roman" w:hAnsi="Times New Roman" w:cs="Times New Roman"/>
          <w:sz w:val="28"/>
          <w:szCs w:val="28"/>
        </w:rPr>
        <w:t>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Контроль за реализацией муниципальной программы осуществляет Администрация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муниципального района (в лице отдела по взаимодействию с правоохранительными военными органами).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муниципальной программы  подготавливается Администрацией Катав-Ивановского муниципального района (в лице отдела по взаимодействию с правоохранительными и военными органами) совместно с соисполнителями до 1 февраля года, следующего за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>, и направляется в отдел экономики Администрации</w:t>
      </w:r>
      <w:r w:rsidR="00CC784A" w:rsidRPr="004F1BB7">
        <w:rPr>
          <w:rFonts w:ascii="Times New Roman" w:hAnsi="Times New Roman" w:cs="Times New Roman"/>
          <w:sz w:val="28"/>
          <w:szCs w:val="28"/>
        </w:rPr>
        <w:t xml:space="preserve"> </w:t>
      </w:r>
      <w:r w:rsidRPr="004F1BB7">
        <w:rPr>
          <w:rFonts w:ascii="Times New Roman" w:hAnsi="Times New Roman" w:cs="Times New Roman"/>
          <w:sz w:val="28"/>
          <w:szCs w:val="28"/>
        </w:rPr>
        <w:t>Катав-Ивановского муниципального района.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Ход и результаты выполнения мероприятий муниципальной программы рассматриваются на заседании межведомственной комиссии</w:t>
      </w:r>
      <w:r w:rsidR="00CC784A" w:rsidRPr="004F1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84A" w:rsidRPr="004F1BB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="00CC784A" w:rsidRPr="004F1BB7">
        <w:rPr>
          <w:rFonts w:ascii="Times New Roman" w:hAnsi="Times New Roman" w:cs="Times New Roman"/>
          <w:sz w:val="28"/>
          <w:szCs w:val="28"/>
        </w:rPr>
        <w:t xml:space="preserve"> муниципального района по противодействию проявлениям экстремизма</w:t>
      </w:r>
      <w:r w:rsidRPr="004F1BB7">
        <w:rPr>
          <w:rFonts w:ascii="Times New Roman" w:hAnsi="Times New Roman" w:cs="Times New Roman"/>
          <w:sz w:val="28"/>
          <w:szCs w:val="28"/>
        </w:rPr>
        <w:t>.</w:t>
      </w:r>
    </w:p>
    <w:p w:rsidR="00A91780" w:rsidRPr="004F1BB7" w:rsidRDefault="00A91780" w:rsidP="00276E7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организует размещение  годового отчета на официальном сайте Администрации </w:t>
      </w:r>
      <w:proofErr w:type="gramStart"/>
      <w:r w:rsidRPr="004F1BB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CC784A" w:rsidRPr="004F1BB7">
        <w:rPr>
          <w:rFonts w:ascii="Times New Roman" w:hAnsi="Times New Roman" w:cs="Times New Roman"/>
          <w:sz w:val="28"/>
          <w:szCs w:val="28"/>
        </w:rPr>
        <w:t>ипального района</w:t>
      </w:r>
      <w:r w:rsidRPr="004F1BB7">
        <w:rPr>
          <w:rFonts w:ascii="Times New Roman" w:hAnsi="Times New Roman" w:cs="Times New Roman"/>
          <w:sz w:val="28"/>
          <w:szCs w:val="28"/>
        </w:rPr>
        <w:t>.</w:t>
      </w:r>
    </w:p>
    <w:p w:rsidR="00A91780" w:rsidRPr="004F1BB7" w:rsidRDefault="00A91780" w:rsidP="009F11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F1BB7">
        <w:rPr>
          <w:rFonts w:ascii="Times New Roman" w:hAnsi="Times New Roman" w:cs="Times New Roman"/>
          <w:b/>
          <w:sz w:val="28"/>
          <w:szCs w:val="28"/>
        </w:rPr>
        <w:t>. Ожидаемые результ</w:t>
      </w:r>
      <w:r w:rsidR="00E313D5">
        <w:rPr>
          <w:rFonts w:ascii="Times New Roman" w:hAnsi="Times New Roman" w:cs="Times New Roman"/>
          <w:b/>
          <w:sz w:val="28"/>
          <w:szCs w:val="28"/>
        </w:rPr>
        <w:t xml:space="preserve">аты реализации муниципальной </w:t>
      </w:r>
      <w:r w:rsidRPr="004F1BB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91780" w:rsidRPr="004F1BB7" w:rsidRDefault="00A91780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780" w:rsidRPr="004F1BB7" w:rsidRDefault="00A91780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В  рамках реализации муниципальной подпрограммы планируется достичь следующих целевых показателей:</w:t>
      </w:r>
    </w:p>
    <w:p w:rsidR="00554F41" w:rsidRDefault="00554F41" w:rsidP="00000D72">
      <w:pPr>
        <w:spacing w:after="0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0BD">
        <w:rPr>
          <w:rFonts w:ascii="Times New Roman" w:eastAsia="Times New Roman" w:hAnsi="Times New Roman" w:cs="Times New Roman"/>
          <w:sz w:val="28"/>
          <w:szCs w:val="28"/>
        </w:rPr>
        <w:t>1. Количество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10BD">
        <w:rPr>
          <w:rFonts w:ascii="Times New Roman" w:eastAsia="Times New Roman" w:hAnsi="Times New Roman" w:cs="Times New Roman"/>
          <w:sz w:val="28"/>
          <w:szCs w:val="28"/>
        </w:rPr>
        <w:t xml:space="preserve"> проведенных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государственной национальной политики на территории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составит не менее 20 единиц;</w:t>
      </w:r>
    </w:p>
    <w:p w:rsidR="00554F41" w:rsidRDefault="00554F41" w:rsidP="00000D72">
      <w:pPr>
        <w:spacing w:after="0"/>
        <w:ind w:right="-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Количество языков народов России, используемых в ходе реализации проектов и программ в сфере государственной национальной политики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Катав-Ивановском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районе, составит не менее 3 единиц;</w:t>
      </w:r>
    </w:p>
    <w:p w:rsidR="00554F41" w:rsidRDefault="00554F41" w:rsidP="00554F4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310BD">
        <w:rPr>
          <w:rFonts w:ascii="Times New Roman" w:eastAsia="Times New Roman" w:hAnsi="Times New Roman" w:cs="Times New Roman"/>
          <w:sz w:val="28"/>
          <w:szCs w:val="28"/>
        </w:rPr>
        <w:t>Количество зарегистрированных экстремистских акций, иное осло</w:t>
      </w:r>
      <w:r>
        <w:rPr>
          <w:rFonts w:ascii="Times New Roman" w:eastAsia="Times New Roman" w:hAnsi="Times New Roman" w:cs="Times New Roman"/>
          <w:sz w:val="28"/>
          <w:szCs w:val="28"/>
        </w:rPr>
        <w:t>жнение оперативной обстановки, в том числе выявление межэтнических и межрелигиозных конфликтов, составит не более 1 единицы.</w:t>
      </w:r>
    </w:p>
    <w:p w:rsidR="005B6732" w:rsidRPr="004F1BB7" w:rsidRDefault="005B6732" w:rsidP="00554F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D98">
        <w:rPr>
          <w:rFonts w:ascii="Times New Roman" w:hAnsi="Times New Roman" w:cs="Times New Roman"/>
          <w:sz w:val="28"/>
          <w:szCs w:val="28"/>
        </w:rPr>
        <w:t>Сводная информация по индикативным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отражена в приложении </w:t>
      </w:r>
      <w:r w:rsidRPr="00ED7D98">
        <w:rPr>
          <w:rFonts w:ascii="Times New Roman" w:hAnsi="Times New Roman" w:cs="Times New Roman"/>
          <w:sz w:val="28"/>
          <w:szCs w:val="28"/>
        </w:rPr>
        <w:t>3 «Ожидаемые результ</w:t>
      </w:r>
      <w:r>
        <w:rPr>
          <w:rFonts w:ascii="Times New Roman" w:hAnsi="Times New Roman" w:cs="Times New Roman"/>
          <w:sz w:val="28"/>
          <w:szCs w:val="28"/>
        </w:rPr>
        <w:t xml:space="preserve">аты реализации муниципальной </w:t>
      </w:r>
      <w:r w:rsidRPr="00ED7D98">
        <w:rPr>
          <w:rFonts w:ascii="Times New Roman" w:hAnsi="Times New Roman" w:cs="Times New Roman"/>
          <w:sz w:val="28"/>
          <w:szCs w:val="28"/>
        </w:rPr>
        <w:t>программы»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C7C" w:rsidRPr="004F1BB7" w:rsidRDefault="00D23C7C" w:rsidP="009F1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23E" w:rsidRPr="004F1BB7" w:rsidRDefault="0026723E" w:rsidP="009F115D">
      <w:pPr>
        <w:pStyle w:val="ConsNonformat"/>
        <w:spacing w:line="276" w:lineRule="auto"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F1BB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F1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BB7" w:rsidRPr="004F1BB7">
        <w:rPr>
          <w:rFonts w:ascii="Times New Roman" w:hAnsi="Times New Roman" w:cs="Times New Roman"/>
          <w:b/>
          <w:sz w:val="28"/>
          <w:szCs w:val="28"/>
        </w:rPr>
        <w:t>Ф</w:t>
      </w:r>
      <w:r w:rsidRPr="004F1BB7">
        <w:rPr>
          <w:rFonts w:ascii="Times New Roman" w:hAnsi="Times New Roman" w:cs="Times New Roman"/>
          <w:b/>
          <w:sz w:val="28"/>
          <w:szCs w:val="28"/>
        </w:rPr>
        <w:t>инансово – экономическое обоснование муниципальной программы</w:t>
      </w:r>
    </w:p>
    <w:p w:rsidR="0026723E" w:rsidRPr="004F1BB7" w:rsidRDefault="0026723E" w:rsidP="009F115D">
      <w:pPr>
        <w:pStyle w:val="ConsNonformat"/>
        <w:spacing w:line="276" w:lineRule="auto"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68" w:rsidRPr="004F1BB7" w:rsidRDefault="009A606C" w:rsidP="00EC71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предусматривается реализация мероприятий для решения поставленных задач. Подробный перечень мероприятий </w:t>
      </w:r>
      <w:r w:rsidR="004F1BB7" w:rsidRPr="004F1BB7">
        <w:rPr>
          <w:rFonts w:ascii="Times New Roman" w:hAnsi="Times New Roman" w:cs="Times New Roman"/>
          <w:sz w:val="28"/>
          <w:szCs w:val="28"/>
        </w:rPr>
        <w:t xml:space="preserve">и расчет затрат не мероприятия </w:t>
      </w:r>
      <w:r w:rsidRPr="004F1BB7">
        <w:rPr>
          <w:rFonts w:ascii="Times New Roman" w:hAnsi="Times New Roman" w:cs="Times New Roman"/>
          <w:sz w:val="28"/>
          <w:szCs w:val="28"/>
        </w:rPr>
        <w:t>представлен в приложении</w:t>
      </w:r>
      <w:r w:rsidR="004F1BB7" w:rsidRPr="004F1BB7">
        <w:rPr>
          <w:rFonts w:ascii="Times New Roman" w:hAnsi="Times New Roman" w:cs="Times New Roman"/>
          <w:sz w:val="28"/>
          <w:szCs w:val="28"/>
        </w:rPr>
        <w:t xml:space="preserve"> 3</w:t>
      </w:r>
      <w:r w:rsidRPr="004F1BB7">
        <w:rPr>
          <w:rFonts w:ascii="Times New Roman" w:hAnsi="Times New Roman" w:cs="Times New Roman"/>
          <w:sz w:val="28"/>
          <w:szCs w:val="28"/>
        </w:rPr>
        <w:t>.</w:t>
      </w:r>
    </w:p>
    <w:p w:rsidR="0026723E" w:rsidRPr="004F1BB7" w:rsidRDefault="0026723E" w:rsidP="009F11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23E" w:rsidRPr="004F1BB7" w:rsidRDefault="0026723E" w:rsidP="009F115D">
      <w:pPr>
        <w:tabs>
          <w:tab w:val="left" w:pos="2475"/>
          <w:tab w:val="center" w:pos="7285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B7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муниципальной программы</w:t>
      </w:r>
    </w:p>
    <w:p w:rsidR="0026723E" w:rsidRPr="004F1BB7" w:rsidRDefault="0026723E" w:rsidP="009F115D">
      <w:pPr>
        <w:tabs>
          <w:tab w:val="left" w:pos="2475"/>
          <w:tab w:val="center" w:pos="728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BB7" w:rsidRPr="004F1BB7" w:rsidRDefault="004F1BB7" w:rsidP="00000D72">
      <w:pPr>
        <w:widowControl w:val="0"/>
        <w:spacing w:after="0" w:line="240" w:lineRule="auto"/>
        <w:ind w:left="20" w:right="-2"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4F1BB7">
        <w:rPr>
          <w:rFonts w:ascii="Times New Roman" w:eastAsia="Times New Roman" w:hAnsi="Times New Roman"/>
          <w:sz w:val="28"/>
          <w:szCs w:val="28"/>
        </w:rPr>
        <w:t>Оценка эффективности подпрограммы осуществляется в соответствии с</w:t>
      </w:r>
      <w:r w:rsidRPr="004F1BB7">
        <w:rPr>
          <w:rFonts w:ascii="Times New Roman" w:eastAsia="Times New Roman" w:hAnsi="Times New Roman"/>
          <w:sz w:val="28"/>
          <w:szCs w:val="28"/>
        </w:rPr>
        <w:br/>
        <w:t xml:space="preserve"> положением «О Порядке проведения и критериях оценки эффективности реализации муниципальных программ </w:t>
      </w:r>
      <w:proofErr w:type="gramStart"/>
      <w:r w:rsidRPr="004F1BB7">
        <w:rPr>
          <w:rFonts w:ascii="Times New Roman" w:eastAsia="Times New Roman" w:hAnsi="Times New Roman"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eastAsia="Times New Roman" w:hAnsi="Times New Roman"/>
          <w:sz w:val="28"/>
          <w:szCs w:val="28"/>
        </w:rPr>
        <w:t xml:space="preserve"> муниципального района», утвержденным постановлением Администрации Катав-Ивановского муниципального района № 1616 от 31.12.2013г.</w:t>
      </w:r>
    </w:p>
    <w:p w:rsidR="0026723E" w:rsidRPr="004F1BB7" w:rsidRDefault="0026723E" w:rsidP="00276E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Мероприятия программы не взаимосвязаны между собой, но реализация каждого из них влияет на выполнение целевых индикаторов программы.</w:t>
      </w:r>
    </w:p>
    <w:p w:rsidR="00906D08" w:rsidRPr="00D56CD3" w:rsidRDefault="00906D08" w:rsidP="009F115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906D08" w:rsidRPr="00D56CD3" w:rsidSect="0043314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310BD" w:rsidRPr="004F1BB7" w:rsidRDefault="00F310BD" w:rsidP="00F3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5384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F310BD" w:rsidRPr="004F1BB7" w:rsidRDefault="00F310BD" w:rsidP="00F3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F310BD" w:rsidRPr="004F1BB7" w:rsidRDefault="00F310BD" w:rsidP="00F3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F310BD" w:rsidRPr="00B80A42" w:rsidRDefault="00F310BD" w:rsidP="00F310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  <w:r w:rsidR="001F7383" w:rsidRPr="00B80A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D161B9" w:rsidRPr="00B80A42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</w:p>
    <w:p w:rsidR="0026723E" w:rsidRPr="00D56CD3" w:rsidRDefault="008218E4" w:rsidP="002672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6C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1B9" w:rsidRPr="00D161B9" w:rsidRDefault="0026723E" w:rsidP="00D161B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1B9">
        <w:rPr>
          <w:rFonts w:ascii="Times New Roman" w:hAnsi="Times New Roman" w:cs="Times New Roman"/>
          <w:b/>
          <w:sz w:val="28"/>
          <w:szCs w:val="28"/>
        </w:rPr>
        <w:t xml:space="preserve">Система основных мероприятий </w:t>
      </w:r>
      <w:hyperlink w:anchor="P2493" w:history="1">
        <w:r w:rsidRPr="00D161B9">
          <w:rPr>
            <w:rFonts w:ascii="Times New Roman" w:hAnsi="Times New Roman" w:cs="Times New Roman"/>
            <w:b/>
            <w:sz w:val="28"/>
            <w:szCs w:val="28"/>
          </w:rPr>
          <w:t>программ</w:t>
        </w:r>
      </w:hyperlink>
      <w:r w:rsidRPr="00D161B9">
        <w:rPr>
          <w:rFonts w:ascii="Times New Roman" w:hAnsi="Times New Roman" w:cs="Times New Roman"/>
          <w:b/>
          <w:sz w:val="28"/>
          <w:szCs w:val="28"/>
        </w:rPr>
        <w:t>ы</w:t>
      </w:r>
      <w:r w:rsidR="00D161B9" w:rsidRPr="00D161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61B9" w:rsidRDefault="00D161B9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161B9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и противодействие проявлениям экстремизма </w:t>
      </w:r>
      <w:proofErr w:type="gramStart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Катав-Ивановском</w:t>
      </w:r>
      <w:proofErr w:type="gramEnd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 на 2020 -2022 годы</w:t>
      </w:r>
      <w:r w:rsidRPr="00D161B9">
        <w:rPr>
          <w:rFonts w:ascii="Times New Roman" w:hAnsi="Times New Roman" w:cs="Times New Roman"/>
          <w:sz w:val="28"/>
          <w:szCs w:val="28"/>
        </w:rPr>
        <w:t>»</w:t>
      </w: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18"/>
        <w:gridCol w:w="1274"/>
        <w:gridCol w:w="857"/>
        <w:gridCol w:w="851"/>
        <w:gridCol w:w="850"/>
        <w:gridCol w:w="851"/>
        <w:gridCol w:w="1561"/>
        <w:gridCol w:w="142"/>
        <w:gridCol w:w="990"/>
        <w:gridCol w:w="992"/>
        <w:gridCol w:w="993"/>
        <w:gridCol w:w="1984"/>
      </w:tblGrid>
      <w:tr w:rsidR="00053D10" w:rsidRPr="00053D10" w:rsidTr="00053D10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53D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053D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Наименования целей, задач, мероприятий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3D10" w:rsidRPr="00053D10" w:rsidRDefault="00053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финансирования, тыс. руб.</w:t>
            </w:r>
          </w:p>
          <w:p w:rsidR="00053D10" w:rsidRPr="00053D10" w:rsidRDefault="00053D10">
            <w:pPr>
              <w:ind w:hanging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 (индикаторы) результативности выполнения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Исполнители, перечень организаций, участвующих в реализации основных  мероприятий</w:t>
            </w:r>
          </w:p>
        </w:tc>
      </w:tr>
      <w:tr w:rsidR="00053D10" w:rsidRPr="00053D10" w:rsidTr="00053D1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показателя/</w:t>
            </w:r>
          </w:p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(ед. </w:t>
            </w:r>
            <w:proofErr w:type="spellStart"/>
            <w:r w:rsidRPr="00053D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</w:t>
            </w:r>
            <w:proofErr w:type="spellEnd"/>
            <w:r w:rsidRPr="00053D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 w:rsidP="00053D10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Цель 1 программы:</w:t>
            </w: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3D1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единства Российской нации и создание условий для этнокультурного развития народов Российской Федерации, проживающих на территории </w:t>
            </w:r>
            <w:proofErr w:type="gramStart"/>
            <w:r w:rsidRPr="00053D10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053D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укрепление государственного единства и целостности Российской Федерации, сохранение этнокультурной самобытности ее народов при сочетании общегосударственных интересов и интересов народов Российской Федерации</w:t>
            </w:r>
          </w:p>
        </w:tc>
      </w:tr>
      <w:tr w:rsidR="00053D10" w:rsidRPr="00053D10" w:rsidTr="00053D1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 w:rsidP="00053D10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Задача 1 программы:</w:t>
            </w:r>
            <w:r w:rsidRPr="00053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53D1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взаимодействия государственных органов с институтами гражданского общества при реализации государственной национальной политики</w:t>
            </w:r>
          </w:p>
        </w:tc>
      </w:tr>
      <w:tr w:rsidR="00053D10" w:rsidRPr="00053D10" w:rsidTr="00053D10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 w:rsidP="00053D10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1</w:t>
            </w:r>
          </w:p>
          <w:p w:rsidR="00053D10" w:rsidRPr="00053D10" w:rsidRDefault="00053D10" w:rsidP="00053D10">
            <w:pPr>
              <w:pStyle w:val="a7"/>
              <w:rPr>
                <w:rFonts w:eastAsia="Times New Roman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по </w:t>
            </w:r>
            <w:r w:rsidRPr="00053D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взаимодействию государственных органов с институтами гражданского общества при реализации государственной национальной политики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53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 xml:space="preserve">Показатель 1 </w:t>
            </w:r>
          </w:p>
          <w:p w:rsidR="00053D10" w:rsidRPr="00053D10" w:rsidRDefault="00053D10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53D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Количество </w:t>
            </w:r>
            <w:r w:rsidRPr="00053D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 xml:space="preserve">мероприятий, проведенных в области государственной национальной политики на территории </w:t>
            </w:r>
            <w:proofErr w:type="gramStart"/>
            <w:r w:rsidRPr="00053D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Катав-Ивановского</w:t>
            </w:r>
            <w:proofErr w:type="gramEnd"/>
            <w:r w:rsidRPr="00053D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Default="00053D10" w:rsidP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  <w:p w:rsidR="00E928C0" w:rsidRPr="00053D10" w:rsidRDefault="00E928C0" w:rsidP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Default="00053D10" w:rsidP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  <w:p w:rsidR="00E928C0" w:rsidRPr="00053D10" w:rsidRDefault="00E928C0" w:rsidP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 w:rsidP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менее 20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КИМР, соисполнители подпрограммы</w:t>
            </w:r>
          </w:p>
        </w:tc>
      </w:tr>
      <w:tr w:rsidR="00053D10" w:rsidRPr="00053D10" w:rsidTr="00053D1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6FC3" w:rsidRDefault="00053D10" w:rsidP="00056FC3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F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Цель 2 программы:</w:t>
            </w:r>
            <w:r w:rsidRPr="00056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6FC3">
              <w:rPr>
                <w:rFonts w:ascii="Times New Roman" w:hAnsi="Times New Roman" w:cs="Times New Roman"/>
                <w:sz w:val="24"/>
                <w:szCs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</w:t>
            </w:r>
          </w:p>
        </w:tc>
      </w:tr>
      <w:tr w:rsidR="00053D10" w:rsidRPr="00053D10" w:rsidTr="00053D1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6FC3" w:rsidRDefault="00053D10" w:rsidP="00056FC3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56F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Задача 2 программы:</w:t>
            </w:r>
            <w:r w:rsidRPr="00056F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56FC3"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укрепления общероссийского гражданского единства, сохранения этнокультурной самобытности народов, населяющих </w:t>
            </w:r>
            <w:proofErr w:type="gramStart"/>
            <w:r w:rsidR="00056FC3"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Катав-Ивановский</w:t>
            </w:r>
            <w:proofErr w:type="gramEnd"/>
            <w:r w:rsidR="00056FC3"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организация социальной, культурной адаптации и интеграции мигрантов</w:t>
            </w:r>
          </w:p>
        </w:tc>
      </w:tr>
      <w:tr w:rsidR="00053D10" w:rsidRPr="00053D10" w:rsidTr="00053D10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6FC3" w:rsidRDefault="00053D10" w:rsidP="00056F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56F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2</w:t>
            </w:r>
          </w:p>
          <w:p w:rsidR="00053D10" w:rsidRPr="00053D10" w:rsidRDefault="00056FC3" w:rsidP="00056FC3">
            <w:pPr>
              <w:pStyle w:val="a7"/>
              <w:jc w:val="both"/>
              <w:rPr>
                <w:rFonts w:eastAsia="Times New Roman"/>
                <w:lang w:eastAsia="en-US"/>
              </w:rPr>
            </w:pPr>
            <w:r w:rsidRPr="00056F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 по организации и созданию условий укрепления </w:t>
            </w:r>
            <w:r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общероссийского гражданского единства, сохранения этнокультурной самобытности народов, населяющих </w:t>
            </w:r>
            <w:proofErr w:type="gramStart"/>
            <w:r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Катав-Ивановский</w:t>
            </w:r>
            <w:proofErr w:type="gramEnd"/>
            <w:r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организация социальной, культурной адаптации и интеграции мигрантов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6FC3" w:rsidRDefault="00056FC3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56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Показатель 2 Количество языков народов России, используемых в ходе реализации проектов и программ в сфере государственной национальной политики </w:t>
            </w:r>
            <w:proofErr w:type="gramStart"/>
            <w:r w:rsidRPr="00056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proofErr w:type="gramEnd"/>
            <w:r w:rsidRPr="00056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056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Катав-Ивановском</w:t>
            </w:r>
            <w:proofErr w:type="gramEnd"/>
            <w:r w:rsidRPr="00056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районе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КИМР, соисполнители подпрограммы</w:t>
            </w:r>
          </w:p>
        </w:tc>
      </w:tr>
      <w:tr w:rsidR="00053D10" w:rsidRPr="00053D10" w:rsidTr="00056FC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6FC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6FC3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6FC3">
            <w:pPr>
              <w:tabs>
                <w:tab w:val="left" w:pos="0"/>
              </w:tabs>
              <w:ind w:hanging="24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FC3" w:rsidRPr="00053D10" w:rsidTr="00053D1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3" w:rsidRPr="00053D10" w:rsidRDefault="00056FC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3" w:rsidRPr="00053D10" w:rsidRDefault="00056FC3" w:rsidP="00E928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3" w:rsidRPr="00053D10" w:rsidRDefault="00056FC3" w:rsidP="00E928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3" w:rsidRPr="00053D10" w:rsidRDefault="00056FC3" w:rsidP="00E928C0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C3" w:rsidRPr="00053D10" w:rsidRDefault="00056FC3" w:rsidP="00E928C0">
            <w:pPr>
              <w:tabs>
                <w:tab w:val="left" w:pos="0"/>
              </w:tabs>
              <w:ind w:hanging="249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C3" w:rsidRPr="00053D10" w:rsidRDefault="0005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053D10">
        <w:trPr>
          <w:trHeight w:val="1167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FC3" w:rsidRPr="00053D10" w:rsidTr="00053D10">
        <w:trPr>
          <w:trHeight w:val="36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3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FC3" w:rsidRPr="00056FC3" w:rsidRDefault="00056FC3" w:rsidP="00056FC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6FC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Цель 3 программы:</w:t>
            </w:r>
            <w:r w:rsidRPr="00056FC3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национального согласия, обеспечение и политической и социальной стабильности, развитие демократических институтов</w:t>
            </w:r>
          </w:p>
        </w:tc>
      </w:tr>
      <w:tr w:rsidR="00053D10" w:rsidRPr="00053D10" w:rsidTr="00053D10">
        <w:trPr>
          <w:trHeight w:val="36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6FC3" w:rsidRDefault="00053D10" w:rsidP="00056FC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Задача 3 </w:t>
            </w:r>
            <w:r w:rsidR="00056FC3" w:rsidRPr="00E928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программы: </w:t>
            </w:r>
            <w:r w:rsidR="00056FC3" w:rsidRPr="00056F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профилактику проявлений экстремизма и гармонизацию межнациональных отношений</w:t>
            </w:r>
          </w:p>
        </w:tc>
      </w:tr>
      <w:tr w:rsidR="00053D10" w:rsidRPr="00053D10" w:rsidTr="00053D10">
        <w:trPr>
          <w:trHeight w:val="28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E928C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0" w:rsidRPr="00E928C0" w:rsidRDefault="00E928C0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928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Мероприятия 3</w:t>
            </w:r>
          </w:p>
          <w:p w:rsidR="00053D10" w:rsidRPr="00E928C0" w:rsidRDefault="00053D10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28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мероприятий</w:t>
            </w:r>
            <w:r w:rsidR="00E928C0" w:rsidRPr="00E9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</w:t>
            </w:r>
            <w:r w:rsidR="00E928C0" w:rsidRPr="00E92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профилактику проявлений экстремизма и гармонизацию межнациональных отношений</w:t>
            </w:r>
            <w:r w:rsidR="00E928C0" w:rsidRPr="00E928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tabs>
                <w:tab w:val="left" w:pos="34"/>
                <w:tab w:val="center" w:pos="6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E928C0" w:rsidRDefault="00E928C0" w:rsidP="00E928C0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Показатель 3</w:t>
            </w:r>
            <w:r w:rsidR="00053D10" w:rsidRPr="00E928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E928C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Количество зарегистрированных экстремистских акций, иное </w:t>
            </w:r>
            <w:r w:rsidRPr="00E928C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>осложнение оперативной обстановки, в том числе выявление межэтнических и межрелигиозных конфликтов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Default="00E9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  <w:p w:rsidR="00E928C0" w:rsidRDefault="00E9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Default="00E9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  <w:p w:rsidR="00E928C0" w:rsidRDefault="00E9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8C0" w:rsidRDefault="00E92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</w:p>
          <w:p w:rsidR="00053D1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КИМР, соисполнители </w:t>
            </w: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подпрограммы</w:t>
            </w:r>
          </w:p>
        </w:tc>
      </w:tr>
      <w:tr w:rsidR="00053D10" w:rsidRPr="00053D10" w:rsidTr="00053D10">
        <w:trPr>
          <w:trHeight w:val="285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tabs>
                <w:tab w:val="left" w:pos="34"/>
                <w:tab w:val="center" w:pos="6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053D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3D10" w:rsidRPr="00053D10" w:rsidTr="00E928C0">
        <w:trPr>
          <w:trHeight w:val="285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3D10" w:rsidRPr="00053D10" w:rsidRDefault="0005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E928C0">
            <w:pPr>
              <w:tabs>
                <w:tab w:val="left" w:pos="34"/>
                <w:tab w:val="center" w:pos="6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D1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D10" w:rsidRPr="00053D10" w:rsidRDefault="0005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8C0" w:rsidRPr="00053D10" w:rsidTr="00E928C0">
        <w:trPr>
          <w:trHeight w:val="285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tabs>
                <w:tab w:val="left" w:pos="34"/>
                <w:tab w:val="center" w:pos="6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8C0" w:rsidRPr="00053D10" w:rsidTr="00053D10">
        <w:trPr>
          <w:trHeight w:val="292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по подпрограмме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8C0" w:rsidRPr="00053D10" w:rsidTr="00E928C0">
        <w:trPr>
          <w:trHeight w:val="36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8C0" w:rsidRPr="00053D10" w:rsidTr="00E928C0">
        <w:trPr>
          <w:trHeight w:val="19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28C0" w:rsidRPr="00053D10" w:rsidTr="00E928C0">
        <w:trPr>
          <w:trHeight w:val="12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8C0" w:rsidRPr="00053D10" w:rsidRDefault="00E928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D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8C0" w:rsidRPr="00053D10" w:rsidRDefault="00E928C0" w:rsidP="00E92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8C0" w:rsidRPr="00053D10" w:rsidRDefault="00E92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928C0" w:rsidRPr="004F1BB7" w:rsidRDefault="00E928C0" w:rsidP="00E9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E928C0" w:rsidRPr="004F1BB7" w:rsidRDefault="00E928C0" w:rsidP="00E9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E928C0" w:rsidRPr="004F1BB7" w:rsidRDefault="00E928C0" w:rsidP="00E9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Катав-Ивановского</w:t>
      </w:r>
      <w:proofErr w:type="gramEnd"/>
      <w:r w:rsidRPr="004F1BB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E928C0" w:rsidRPr="00B80A42" w:rsidRDefault="00E928C0" w:rsidP="00E928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A42">
        <w:rPr>
          <w:rFonts w:ascii="Times New Roman" w:eastAsia="Times New Roman" w:hAnsi="Times New Roman" w:cs="Times New Roman"/>
          <w:bCs/>
          <w:sz w:val="28"/>
          <w:szCs w:val="28"/>
        </w:rPr>
        <w:t>от _________.2020 г. № _____</w:t>
      </w:r>
    </w:p>
    <w:p w:rsidR="00E928C0" w:rsidRPr="00D161B9" w:rsidRDefault="00E928C0" w:rsidP="00E928C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8C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D161B9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</w:t>
      </w:r>
      <w:hyperlink w:anchor="P2493" w:history="1">
        <w:r w:rsidRPr="00D161B9">
          <w:rPr>
            <w:rFonts w:ascii="Times New Roman" w:hAnsi="Times New Roman" w:cs="Times New Roman"/>
            <w:b/>
            <w:sz w:val="28"/>
            <w:szCs w:val="28"/>
          </w:rPr>
          <w:t>программ</w:t>
        </w:r>
      </w:hyperlink>
      <w:r w:rsidRPr="00D161B9"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:rsidR="00E928C0" w:rsidRDefault="00E928C0" w:rsidP="00E928C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161B9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и противодействие проявлениям экстремизма </w:t>
      </w:r>
      <w:proofErr w:type="gramStart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Катав-Ивановском</w:t>
      </w:r>
      <w:proofErr w:type="gramEnd"/>
      <w:r w:rsidRPr="00D161B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 на 2020 -2022 годы</w:t>
      </w:r>
      <w:r w:rsidRPr="00D161B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16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095"/>
        <w:gridCol w:w="3413"/>
        <w:gridCol w:w="1134"/>
        <w:gridCol w:w="1418"/>
        <w:gridCol w:w="997"/>
        <w:gridCol w:w="845"/>
        <w:gridCol w:w="851"/>
        <w:gridCol w:w="851"/>
      </w:tblGrid>
      <w:tr w:rsidR="00E928C0" w:rsidRPr="001C367B" w:rsidTr="001C367B">
        <w:trPr>
          <w:jc w:val="center"/>
        </w:trPr>
        <w:tc>
          <w:tcPr>
            <w:tcW w:w="564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95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413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134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1418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997" w:type="dxa"/>
            <w:vMerge w:val="restart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Финансовые затраты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547" w:type="dxa"/>
            <w:gridSpan w:val="3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E928C0" w:rsidRPr="001C367B" w:rsidTr="001C367B">
        <w:trPr>
          <w:jc w:val="center"/>
        </w:trPr>
        <w:tc>
          <w:tcPr>
            <w:tcW w:w="564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5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928C0" w:rsidRPr="001C367B" w:rsidRDefault="00E928C0" w:rsidP="001C367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7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E928C0" w:rsidRPr="001C367B" w:rsidTr="001C367B">
        <w:trPr>
          <w:jc w:val="center"/>
        </w:trPr>
        <w:tc>
          <w:tcPr>
            <w:tcW w:w="15168" w:type="dxa"/>
            <w:gridSpan w:val="9"/>
          </w:tcPr>
          <w:p w:rsidR="00E928C0" w:rsidRPr="001C367B" w:rsidRDefault="00E928C0" w:rsidP="001C367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C367B" w:rsidRPr="001C36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взаимодействия государственных органов с институтами гражданского общества при реализации государственной национальной политики</w:t>
            </w:r>
          </w:p>
        </w:tc>
      </w:tr>
      <w:tr w:rsidR="001C367B" w:rsidRPr="001C367B" w:rsidTr="001C367B">
        <w:trPr>
          <w:jc w:val="center"/>
        </w:trPr>
        <w:tc>
          <w:tcPr>
            <w:tcW w:w="564" w:type="dxa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5" w:type="dxa"/>
          </w:tcPr>
          <w:p w:rsidR="001C367B" w:rsidRPr="00AE0A1F" w:rsidRDefault="001C367B" w:rsidP="00FB1BEE">
            <w:pPr>
              <w:pStyle w:val="Default"/>
              <w:jc w:val="both"/>
              <w:rPr>
                <w:color w:val="auto"/>
              </w:rPr>
            </w:pPr>
            <w:r w:rsidRPr="00D56CD3">
              <w:rPr>
                <w:color w:val="auto"/>
              </w:rPr>
              <w:t>Организация и проведение с освещением в СМИ «круглых столов», конференций, семинаров с участием органов местного самоуправления, представителей религиозных конфессий, национальных объединений, руководителей учебных заведений по вопросам экстремизма</w:t>
            </w:r>
            <w:r w:rsidR="00FB1BEE">
              <w:rPr>
                <w:color w:val="auto"/>
              </w:rPr>
              <w:t>,</w:t>
            </w:r>
            <w:r w:rsidRPr="00D56CD3">
              <w:rPr>
                <w:color w:val="auto"/>
              </w:rPr>
              <w:t xml:space="preserve"> предотвращени</w:t>
            </w:r>
            <w:r w:rsidR="00FB1BEE">
              <w:rPr>
                <w:color w:val="auto"/>
              </w:rPr>
              <w:t>я</w:t>
            </w:r>
            <w:r w:rsidRPr="00D56CD3">
              <w:rPr>
                <w:color w:val="auto"/>
              </w:rPr>
              <w:t xml:space="preserve"> проникновения идеологии экстремизма в общество; состояни</w:t>
            </w:r>
            <w:r w:rsidR="00FB1BEE">
              <w:rPr>
                <w:color w:val="auto"/>
              </w:rPr>
              <w:t>я</w:t>
            </w:r>
            <w:r w:rsidRPr="00D56CD3">
              <w:rPr>
                <w:color w:val="auto"/>
              </w:rPr>
              <w:t xml:space="preserve"> межкультурных отношений и продвижени</w:t>
            </w:r>
            <w:r w:rsidR="00FB1BEE">
              <w:rPr>
                <w:color w:val="auto"/>
              </w:rPr>
              <w:t>я</w:t>
            </w:r>
            <w:r w:rsidRPr="00D56CD3">
              <w:rPr>
                <w:color w:val="auto"/>
              </w:rPr>
              <w:t xml:space="preserve"> идеалов толерантнос</w:t>
            </w:r>
            <w:r>
              <w:rPr>
                <w:color w:val="auto"/>
              </w:rPr>
              <w:t xml:space="preserve">ти и взаимоуважения в обществе </w:t>
            </w:r>
          </w:p>
        </w:tc>
        <w:tc>
          <w:tcPr>
            <w:tcW w:w="3413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564" w:type="dxa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5" w:type="dxa"/>
          </w:tcPr>
          <w:p w:rsidR="001C367B" w:rsidRPr="00F310BD" w:rsidRDefault="001C367B" w:rsidP="001C367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исследования межнациональных отношений в муниципальном районе, доминирующих ценностей, норм поведения и </w:t>
            </w:r>
            <w:proofErr w:type="spellStart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>этностереотипов</w:t>
            </w:r>
            <w:proofErr w:type="spellEnd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жителей района. Определение и систематизация факторов, влияющих на национальные процессы в районе. Анализ статистической информации и документальных источников, отражающих </w:t>
            </w:r>
            <w:proofErr w:type="spellStart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>этносоциокультурные</w:t>
            </w:r>
            <w:proofErr w:type="spellEnd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и взаимодействия в муниципальном районе</w:t>
            </w:r>
          </w:p>
        </w:tc>
        <w:tc>
          <w:tcPr>
            <w:tcW w:w="3413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564" w:type="dxa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95" w:type="dxa"/>
          </w:tcPr>
          <w:p w:rsidR="001C367B" w:rsidRPr="001C367B" w:rsidRDefault="001C367B" w:rsidP="001C367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7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реализации существующих в Челябинской области проектов по укреплению этнокультурной толерантности и утверждению межнационального мира и согласия.</w:t>
            </w:r>
          </w:p>
        </w:tc>
        <w:tc>
          <w:tcPr>
            <w:tcW w:w="3413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564" w:type="dxa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5" w:type="dxa"/>
          </w:tcPr>
          <w:p w:rsidR="001C367B" w:rsidRPr="001C367B" w:rsidRDefault="001C367B" w:rsidP="001C367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7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  религиозным организациям в реализации культурно-просветительских программ, социально значимой деятельности, в подготовке и проведении мероприятий, направленных на развитие межконфессионального диалога и сотрудничества, в целях укрепления мира и согласия в муниципальном районе</w:t>
            </w:r>
          </w:p>
        </w:tc>
        <w:tc>
          <w:tcPr>
            <w:tcW w:w="3413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564" w:type="dxa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5" w:type="dxa"/>
          </w:tcPr>
          <w:p w:rsidR="001C367B" w:rsidRPr="001C367B" w:rsidRDefault="001C367B" w:rsidP="001C367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6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хода реализации и выполнения мероприятий программы. Обобщение достигнутого опыта и оценка эффективности реализации  мероприятий программы</w:t>
            </w:r>
          </w:p>
        </w:tc>
        <w:tc>
          <w:tcPr>
            <w:tcW w:w="3413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10206" w:type="dxa"/>
            <w:gridSpan w:val="4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z w:val="28"/>
                <w:szCs w:val="28"/>
              </w:rPr>
              <w:t>без  финансирования</w:t>
            </w:r>
          </w:p>
        </w:tc>
        <w:tc>
          <w:tcPr>
            <w:tcW w:w="997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</w:p>
        </w:tc>
        <w:tc>
          <w:tcPr>
            <w:tcW w:w="845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</w:p>
        </w:tc>
        <w:tc>
          <w:tcPr>
            <w:tcW w:w="851" w:type="dxa"/>
          </w:tcPr>
          <w:p w:rsidR="001C367B" w:rsidRPr="00FB1BEE" w:rsidRDefault="001C367B" w:rsidP="001C367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</w:t>
            </w:r>
          </w:p>
        </w:tc>
      </w:tr>
      <w:tr w:rsidR="001C367B" w:rsidRPr="001C367B" w:rsidTr="001C367B">
        <w:trPr>
          <w:jc w:val="center"/>
        </w:trPr>
        <w:tc>
          <w:tcPr>
            <w:tcW w:w="15168" w:type="dxa"/>
            <w:gridSpan w:val="9"/>
          </w:tcPr>
          <w:p w:rsidR="001C367B" w:rsidRPr="001C367B" w:rsidRDefault="001C367B" w:rsidP="001C367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C3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укрепления общероссийского гражданского единства, сохранения этнокультурной самобытности народов, населяющих </w:t>
            </w:r>
            <w:proofErr w:type="gramStart"/>
            <w:r w:rsidRPr="001C367B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Катав-Ивановский</w:t>
            </w:r>
            <w:proofErr w:type="gramEnd"/>
            <w:r w:rsidRPr="001C3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район, организация социальной, культурной адаптации и интеграции мигрантов</w:t>
            </w:r>
          </w:p>
        </w:tc>
      </w:tr>
      <w:tr w:rsidR="00A14770" w:rsidRPr="001C367B" w:rsidTr="001C367B">
        <w:trPr>
          <w:jc w:val="center"/>
        </w:trPr>
        <w:tc>
          <w:tcPr>
            <w:tcW w:w="564" w:type="dxa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5" w:type="dxa"/>
          </w:tcPr>
          <w:p w:rsidR="00A14770" w:rsidRPr="003802FF" w:rsidRDefault="00A14770" w:rsidP="00D90E8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2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учреждениях культуры мероприятий, освещающих особенности различных мировых религий,  информирующих о религиозных организациях и группах, этических ценностях и традициях различных конфессий,  в целях утверждения религиозной и этнокультурной толерантности</w:t>
            </w:r>
          </w:p>
        </w:tc>
        <w:tc>
          <w:tcPr>
            <w:tcW w:w="3413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770" w:rsidRPr="001C367B" w:rsidTr="001C367B">
        <w:trPr>
          <w:jc w:val="center"/>
        </w:trPr>
        <w:tc>
          <w:tcPr>
            <w:tcW w:w="564" w:type="dxa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5" w:type="dxa"/>
          </w:tcPr>
          <w:p w:rsidR="00A14770" w:rsidRPr="00A14770" w:rsidRDefault="00A14770" w:rsidP="00A1477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программы </w:t>
            </w:r>
            <w:proofErr w:type="gramStart"/>
            <w:r w:rsidRPr="00A14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работников культуры изучения основ духовно-нравственной культуры народов Российской Федерации</w:t>
            </w:r>
            <w:proofErr w:type="gramEnd"/>
          </w:p>
        </w:tc>
        <w:tc>
          <w:tcPr>
            <w:tcW w:w="3413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A14770" w:rsidRPr="001C367B" w:rsidTr="001C367B">
        <w:trPr>
          <w:jc w:val="center"/>
        </w:trPr>
        <w:tc>
          <w:tcPr>
            <w:tcW w:w="564" w:type="dxa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95" w:type="dxa"/>
          </w:tcPr>
          <w:p w:rsidR="00A14770" w:rsidRPr="00A14770" w:rsidRDefault="00A14770" w:rsidP="00A147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«круглых столов», встреч с лидерами национальных диаспор, с представителями национальных меньшинств с обсуждением проблем реализации национальной и миграционной политики</w:t>
            </w:r>
          </w:p>
        </w:tc>
        <w:tc>
          <w:tcPr>
            <w:tcW w:w="3413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A14770" w:rsidRPr="00FB1BEE" w:rsidRDefault="00A14770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A14770" w:rsidRPr="00FB1BEE" w:rsidRDefault="00A14770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A14770" w:rsidRPr="00FB1BEE" w:rsidRDefault="00A14770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A14770" w:rsidRPr="00FB1BEE" w:rsidRDefault="00A14770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A14770" w:rsidRPr="00FB1BEE" w:rsidRDefault="00A14770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A14770" w:rsidRPr="001C367B" w:rsidTr="001C367B">
        <w:trPr>
          <w:jc w:val="center"/>
        </w:trPr>
        <w:tc>
          <w:tcPr>
            <w:tcW w:w="564" w:type="dxa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5" w:type="dxa"/>
          </w:tcPr>
          <w:p w:rsidR="00A14770" w:rsidRPr="002309C9" w:rsidRDefault="00A14770" w:rsidP="00D90E86">
            <w:pPr>
              <w:pStyle w:val="Default"/>
              <w:jc w:val="both"/>
              <w:rPr>
                <w:color w:val="auto"/>
              </w:rPr>
            </w:pPr>
            <w:r w:rsidRPr="002309C9">
              <w:rPr>
                <w:color w:val="auto"/>
              </w:rPr>
              <w:t xml:space="preserve">Проведение национально-культурных, религиозных мероприятий, посвященных государственным праздникам Российской Федерации, праздникам народов, населяющих </w:t>
            </w:r>
            <w:proofErr w:type="gramStart"/>
            <w:r w:rsidRPr="002309C9">
              <w:rPr>
                <w:color w:val="auto"/>
              </w:rPr>
              <w:t>Катав-Ивановский</w:t>
            </w:r>
            <w:proofErr w:type="gramEnd"/>
            <w:r w:rsidRPr="002309C9">
              <w:rPr>
                <w:color w:val="auto"/>
              </w:rPr>
              <w:t xml:space="preserve"> муниципальный район, в том числе совместно с общественными объединениями, осуществляющими деятельность в сфере профилактики экстремизма и гармонизации межнациональных отношений </w:t>
            </w:r>
          </w:p>
        </w:tc>
        <w:tc>
          <w:tcPr>
            <w:tcW w:w="3413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</w:tr>
      <w:tr w:rsidR="00A14770" w:rsidRPr="001C367B" w:rsidTr="001C367B">
        <w:trPr>
          <w:jc w:val="center"/>
        </w:trPr>
        <w:tc>
          <w:tcPr>
            <w:tcW w:w="564" w:type="dxa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5" w:type="dxa"/>
          </w:tcPr>
          <w:p w:rsidR="00A14770" w:rsidRPr="00A14770" w:rsidRDefault="00A14770" w:rsidP="00A147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фестивалях любительского художественного творчества национально-культурных объединений Российской Федерации. Поддержка деятельности коллективов любительского художественного творчества национально-культурных коллективов </w:t>
            </w:r>
            <w:proofErr w:type="gramStart"/>
            <w:r w:rsidRPr="00A14770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A14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13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5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4770" w:rsidRPr="00FB1BEE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4770" w:rsidRPr="001C367B" w:rsidTr="001C367B">
        <w:trPr>
          <w:jc w:val="center"/>
        </w:trPr>
        <w:tc>
          <w:tcPr>
            <w:tcW w:w="10206" w:type="dxa"/>
            <w:gridSpan w:val="4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418" w:type="dxa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997" w:type="dxa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145</w:t>
            </w:r>
          </w:p>
        </w:tc>
        <w:tc>
          <w:tcPr>
            <w:tcW w:w="845" w:type="dxa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A14770" w:rsidRPr="001C367B" w:rsidRDefault="00A14770" w:rsidP="00A14770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55</w:t>
            </w:r>
          </w:p>
        </w:tc>
      </w:tr>
      <w:tr w:rsidR="00A14770" w:rsidRPr="001C367B" w:rsidTr="001C367B">
        <w:trPr>
          <w:jc w:val="center"/>
        </w:trPr>
        <w:tc>
          <w:tcPr>
            <w:tcW w:w="15168" w:type="dxa"/>
            <w:gridSpan w:val="9"/>
          </w:tcPr>
          <w:p w:rsidR="00A14770" w:rsidRPr="001C367B" w:rsidRDefault="00A14770" w:rsidP="001C367B">
            <w:pPr>
              <w:pStyle w:val="a7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7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профилактику проявлений экстремизма и гармонизацию межнациональных отношений</w:t>
            </w:r>
          </w:p>
        </w:tc>
      </w:tr>
      <w:tr w:rsidR="00EB2D8E" w:rsidRPr="001C367B" w:rsidTr="001C367B">
        <w:trPr>
          <w:jc w:val="center"/>
        </w:trPr>
        <w:tc>
          <w:tcPr>
            <w:tcW w:w="564" w:type="dxa"/>
          </w:tcPr>
          <w:p w:rsidR="00EB2D8E" w:rsidRPr="001C367B" w:rsidRDefault="00EB2D8E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5" w:type="dxa"/>
          </w:tcPr>
          <w:p w:rsidR="00EB2D8E" w:rsidRPr="00F310BD" w:rsidRDefault="00EB2D8E" w:rsidP="00D90E8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учреждениях </w:t>
            </w:r>
            <w:proofErr w:type="gramStart"/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в том числе среднего профессионального образования,  профилактических мероприятий, направленных на развитие межэтнической интеграции, воспитание культуры мира, профилактику проявлений ксенофобии и экстремизма, формирование толерантного </w:t>
            </w:r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сознания</w:t>
            </w:r>
          </w:p>
        </w:tc>
        <w:tc>
          <w:tcPr>
            <w:tcW w:w="3413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КИМР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«КИИТ»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«ЮТТ»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EB2D8E" w:rsidRPr="001C367B" w:rsidTr="001C367B">
        <w:trPr>
          <w:jc w:val="center"/>
        </w:trPr>
        <w:tc>
          <w:tcPr>
            <w:tcW w:w="564" w:type="dxa"/>
          </w:tcPr>
          <w:p w:rsidR="00EB2D8E" w:rsidRPr="001C367B" w:rsidRDefault="00EB2D8E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95" w:type="dxa"/>
          </w:tcPr>
          <w:p w:rsidR="00EB2D8E" w:rsidRPr="00AE0A1F" w:rsidRDefault="00EB2D8E" w:rsidP="00D90E8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 </w:t>
            </w:r>
            <w:proofErr w:type="gramStart"/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0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  Катав-Ивановского муниципального района</w:t>
            </w:r>
          </w:p>
        </w:tc>
        <w:tc>
          <w:tcPr>
            <w:tcW w:w="3413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«КИИТ»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«ЮТТ»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EB2D8E" w:rsidRPr="001C367B" w:rsidTr="001C367B">
        <w:trPr>
          <w:jc w:val="center"/>
        </w:trPr>
        <w:tc>
          <w:tcPr>
            <w:tcW w:w="564" w:type="dxa"/>
          </w:tcPr>
          <w:p w:rsidR="00EB2D8E" w:rsidRPr="001C367B" w:rsidRDefault="00EB2D8E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5" w:type="dxa"/>
          </w:tcPr>
          <w:p w:rsidR="00EB2D8E" w:rsidRPr="00EB2D8E" w:rsidRDefault="00EB2D8E" w:rsidP="00EB2D8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8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членов неформальных молодежных группировок в образовательных учреждениях. 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муниципального района. Проведение профилактических мероприятий по предупреждению факторов националистического и религиозного экстремизма в молодежной среде</w:t>
            </w:r>
          </w:p>
        </w:tc>
        <w:tc>
          <w:tcPr>
            <w:tcW w:w="3413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«КИИТ»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ГОУ СПО «ЮТТ»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EB2D8E" w:rsidRPr="00FB1BEE" w:rsidRDefault="00EB2D8E" w:rsidP="001C36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EB2D8E" w:rsidRPr="001C367B" w:rsidTr="001C367B">
        <w:trPr>
          <w:jc w:val="center"/>
        </w:trPr>
        <w:tc>
          <w:tcPr>
            <w:tcW w:w="564" w:type="dxa"/>
          </w:tcPr>
          <w:p w:rsidR="00EB2D8E" w:rsidRPr="001C367B" w:rsidRDefault="00EB2D8E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95" w:type="dxa"/>
          </w:tcPr>
          <w:p w:rsidR="00EB2D8E" w:rsidRPr="00EB2D8E" w:rsidRDefault="00EB2D8E" w:rsidP="00EB2D8E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спортивных, культурно-массовых, досуговых мероприятий среди детей, подростков, молодёжи. Создание условий для реализации спортивного потенциала,  культурного роста граждан.</w:t>
            </w:r>
          </w:p>
        </w:tc>
        <w:tc>
          <w:tcPr>
            <w:tcW w:w="3413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134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B2D8E" w:rsidRPr="00FB1BEE" w:rsidRDefault="00EB2D8E" w:rsidP="00EB2D8E">
            <w:pPr>
              <w:pStyle w:val="a7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</w:tcPr>
          <w:p w:rsidR="00981976" w:rsidRPr="00981976" w:rsidRDefault="00981976" w:rsidP="0098197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97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образовательных программ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3413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81976" w:rsidRPr="00FB1BEE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СЗН</w:t>
            </w:r>
          </w:p>
        </w:tc>
        <w:tc>
          <w:tcPr>
            <w:tcW w:w="1134" w:type="dxa"/>
          </w:tcPr>
          <w:p w:rsidR="00981976" w:rsidRPr="00FB1BEE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A147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5" w:type="dxa"/>
          </w:tcPr>
          <w:p w:rsidR="00981976" w:rsidRPr="00EB2D8E" w:rsidRDefault="00981976" w:rsidP="0029607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8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proofErr w:type="gramStart"/>
            <w:r w:rsidRPr="00EB2D8E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EB2D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посредством СМИ о повышении бдительности, порядке действий при угрозе возникновения чрезвычайных ситуаций на объектах с </w:t>
            </w:r>
            <w:r w:rsidRPr="00EB2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массовым пребыванием граждан, наличии телефонных номеров для сообщения фактов об экстремистской деятельности. </w:t>
            </w:r>
          </w:p>
          <w:p w:rsidR="00981976" w:rsidRPr="00EB2D8E" w:rsidRDefault="00981976" w:rsidP="0029607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981976" w:rsidRPr="00FB1BEE" w:rsidRDefault="00981976" w:rsidP="002960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КИМР</w:t>
            </w:r>
          </w:p>
          <w:p w:rsidR="00981976" w:rsidRPr="00FB1BEE" w:rsidRDefault="00981976" w:rsidP="002960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981976" w:rsidRPr="00FB1BEE" w:rsidRDefault="00981976" w:rsidP="002960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976" w:rsidRPr="00FB1BEE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095" w:type="dxa"/>
          </w:tcPr>
          <w:p w:rsidR="00981976" w:rsidRPr="00F67576" w:rsidRDefault="00981976" w:rsidP="00627300">
            <w:pPr>
              <w:pStyle w:val="Default"/>
              <w:jc w:val="both"/>
              <w:rPr>
                <w:color w:val="auto"/>
              </w:rPr>
            </w:pPr>
            <w:r w:rsidRPr="00F67576">
              <w:rPr>
                <w:color w:val="auto"/>
              </w:rPr>
              <w:t xml:space="preserve">Разработка, изготовление и размещение памяток, буклетов, баннеров по профилактике экстремизма. </w:t>
            </w:r>
          </w:p>
          <w:p w:rsidR="00981976" w:rsidRPr="00F67576" w:rsidRDefault="00981976" w:rsidP="00627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981976" w:rsidRPr="00FB1BEE" w:rsidRDefault="00981976" w:rsidP="006273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981976" w:rsidRPr="00FB1BEE" w:rsidRDefault="00981976" w:rsidP="006273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981976" w:rsidRPr="00FB1BEE" w:rsidRDefault="00981976" w:rsidP="006273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81976" w:rsidRPr="00FB1BEE" w:rsidRDefault="00981976" w:rsidP="006273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981976" w:rsidRPr="00FB1BEE" w:rsidRDefault="00981976" w:rsidP="006273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976" w:rsidRPr="00FB1BEE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7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5" w:type="dxa"/>
          </w:tcPr>
          <w:p w:rsidR="00981976" w:rsidRPr="00F67576" w:rsidRDefault="00981976" w:rsidP="000C1C03">
            <w:pPr>
              <w:pStyle w:val="Default"/>
              <w:jc w:val="both"/>
              <w:rPr>
                <w:color w:val="auto"/>
              </w:rPr>
            </w:pPr>
            <w:r w:rsidRPr="00F67576">
              <w:rPr>
                <w:color w:val="auto"/>
              </w:rPr>
              <w:t xml:space="preserve">Организация работы со средствами массовой информации, интернет ресурсами, ведомственными сайтами по размещению информации, освещающей вопросы формирования в обществе взаимоуважения и толерантности. </w:t>
            </w:r>
          </w:p>
          <w:p w:rsidR="00981976" w:rsidRPr="00F67576" w:rsidRDefault="00981976" w:rsidP="000C1C0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413" w:type="dxa"/>
          </w:tcPr>
          <w:p w:rsidR="00981976" w:rsidRPr="00FB1BEE" w:rsidRDefault="00981976" w:rsidP="000C1C0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981976" w:rsidRPr="00FB1BEE" w:rsidRDefault="00981976" w:rsidP="000C1C0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  <w:p w:rsidR="00981976" w:rsidRPr="00FB1BEE" w:rsidRDefault="00981976" w:rsidP="000C1C0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81976" w:rsidRPr="00FB1BEE" w:rsidRDefault="00981976" w:rsidP="000C1C0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981976" w:rsidRPr="00FB1BEE" w:rsidRDefault="00981976" w:rsidP="000C1C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1C367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5" w:type="dxa"/>
          </w:tcPr>
          <w:p w:rsidR="00981976" w:rsidRPr="00F310BD" w:rsidRDefault="00981976" w:rsidP="00FA70E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по предотвращению проявлений экстремизма на территории </w:t>
            </w:r>
            <w:proofErr w:type="gramStart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45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13" w:type="dxa"/>
          </w:tcPr>
          <w:p w:rsidR="00981976" w:rsidRPr="00FB1BEE" w:rsidRDefault="00981976" w:rsidP="00FA70E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981976" w:rsidRPr="00FB1BEE" w:rsidRDefault="00981976" w:rsidP="00FA70E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98197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981976" w:rsidRPr="001C367B" w:rsidTr="001C367B">
        <w:trPr>
          <w:jc w:val="center"/>
        </w:trPr>
        <w:tc>
          <w:tcPr>
            <w:tcW w:w="564" w:type="dxa"/>
          </w:tcPr>
          <w:p w:rsidR="00981976" w:rsidRPr="001C367B" w:rsidRDefault="00981976" w:rsidP="00EB2D8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5" w:type="dxa"/>
          </w:tcPr>
          <w:p w:rsidR="00981976" w:rsidRPr="003D4B1D" w:rsidRDefault="00981976" w:rsidP="00DD0C4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1D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деятельностью средств массовой информации, общественных организаций и объединений, в том числе в компьютерных сетях в целях недопущения призывов к нарушениям общественного порядка, пропаганды деятельности организаций экстремистской направленности.</w:t>
            </w:r>
          </w:p>
        </w:tc>
        <w:tc>
          <w:tcPr>
            <w:tcW w:w="3413" w:type="dxa"/>
          </w:tcPr>
          <w:p w:rsidR="00981976" w:rsidRPr="00FB1BEE" w:rsidRDefault="00981976" w:rsidP="00DD0C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Администрация КИМР</w:t>
            </w:r>
          </w:p>
          <w:p w:rsidR="00981976" w:rsidRPr="00FB1BEE" w:rsidRDefault="00981976" w:rsidP="00DD0C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gramStart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Катав-Ивановскому</w:t>
            </w:r>
            <w:proofErr w:type="gramEnd"/>
            <w:r w:rsidRPr="00FB1BE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981976" w:rsidRPr="00FB1BEE" w:rsidRDefault="00981976" w:rsidP="00DD0C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976" w:rsidRPr="00FB1BEE" w:rsidRDefault="00981976" w:rsidP="001C36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418" w:type="dxa"/>
          </w:tcPr>
          <w:p w:rsidR="00981976" w:rsidRPr="00FB1BEE" w:rsidRDefault="00981976" w:rsidP="00FB1B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z w:val="24"/>
                <w:szCs w:val="24"/>
              </w:rPr>
              <w:t>без  финансирования</w:t>
            </w:r>
          </w:p>
        </w:tc>
        <w:tc>
          <w:tcPr>
            <w:tcW w:w="997" w:type="dxa"/>
          </w:tcPr>
          <w:p w:rsidR="00981976" w:rsidRPr="00FB1BEE" w:rsidRDefault="00981976" w:rsidP="00FB1B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981976" w:rsidRPr="00FB1BEE" w:rsidRDefault="00981976" w:rsidP="00FB1B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FB1B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81976" w:rsidRPr="00FB1BEE" w:rsidRDefault="00981976" w:rsidP="00FB1B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</w:tc>
      </w:tr>
      <w:tr w:rsidR="00981976" w:rsidRPr="001C367B" w:rsidTr="001C367B">
        <w:trPr>
          <w:jc w:val="center"/>
        </w:trPr>
        <w:tc>
          <w:tcPr>
            <w:tcW w:w="10206" w:type="dxa"/>
            <w:gridSpan w:val="4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1418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997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45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81976" w:rsidRPr="001C367B" w:rsidTr="001C367B">
        <w:trPr>
          <w:jc w:val="center"/>
        </w:trPr>
        <w:tc>
          <w:tcPr>
            <w:tcW w:w="10206" w:type="dxa"/>
            <w:gridSpan w:val="4"/>
            <w:vMerge w:val="restart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</w:tc>
        <w:tc>
          <w:tcPr>
            <w:tcW w:w="1418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7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45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81976" w:rsidRPr="001C367B" w:rsidTr="001C367B">
        <w:trPr>
          <w:jc w:val="center"/>
        </w:trPr>
        <w:tc>
          <w:tcPr>
            <w:tcW w:w="10206" w:type="dxa"/>
            <w:gridSpan w:val="4"/>
            <w:vMerge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976" w:rsidRPr="001C367B" w:rsidRDefault="00981976" w:rsidP="00EB2D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7" w:type="dxa"/>
          </w:tcPr>
          <w:p w:rsidR="00981976" w:rsidRPr="001C367B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45" w:type="dxa"/>
          </w:tcPr>
          <w:p w:rsidR="00981976" w:rsidRPr="001C367B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981976" w:rsidRPr="001C367B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36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81976" w:rsidRPr="001C367B" w:rsidRDefault="00981976" w:rsidP="00D90E8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E928C0" w:rsidRDefault="00E928C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3D10" w:rsidRPr="00F310BD" w:rsidRDefault="00053D10" w:rsidP="00D161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419B5" w:rsidRDefault="001419B5" w:rsidP="000B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BEE" w:rsidRDefault="00FB1BEE" w:rsidP="005B6732">
      <w:pPr>
        <w:pStyle w:val="a7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13ED6" w:rsidRPr="005B6732" w:rsidRDefault="00981976" w:rsidP="005B6732">
      <w:pPr>
        <w:pStyle w:val="a7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13ED6" w:rsidRPr="005B6732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13ED6" w:rsidRPr="005B6732" w:rsidRDefault="00613ED6" w:rsidP="005B6732">
      <w:pPr>
        <w:pStyle w:val="a7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B67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13ED6" w:rsidRPr="005B6732" w:rsidRDefault="00613ED6" w:rsidP="005B6732">
      <w:pPr>
        <w:pStyle w:val="a7"/>
        <w:ind w:left="9912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B6732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5B67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13ED6" w:rsidRPr="00B80A42" w:rsidRDefault="00613ED6" w:rsidP="005B6732">
      <w:pPr>
        <w:pStyle w:val="a7"/>
        <w:ind w:left="920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A42">
        <w:rPr>
          <w:rFonts w:ascii="Times New Roman" w:hAnsi="Times New Roman" w:cs="Times New Roman"/>
          <w:sz w:val="28"/>
          <w:szCs w:val="28"/>
        </w:rPr>
        <w:t xml:space="preserve">от </w:t>
      </w:r>
      <w:r w:rsidR="00D161B9" w:rsidRPr="00B80A42">
        <w:rPr>
          <w:rFonts w:ascii="Times New Roman" w:hAnsi="Times New Roman" w:cs="Times New Roman"/>
          <w:sz w:val="28"/>
          <w:szCs w:val="28"/>
        </w:rPr>
        <w:t>____________</w:t>
      </w:r>
      <w:r w:rsidR="001F7383" w:rsidRPr="00B80A42">
        <w:rPr>
          <w:rFonts w:ascii="Times New Roman" w:hAnsi="Times New Roman" w:cs="Times New Roman"/>
          <w:sz w:val="28"/>
          <w:szCs w:val="28"/>
        </w:rPr>
        <w:t>.</w:t>
      </w:r>
      <w:r w:rsidRPr="00B80A42">
        <w:rPr>
          <w:rFonts w:ascii="Times New Roman" w:hAnsi="Times New Roman" w:cs="Times New Roman"/>
          <w:sz w:val="28"/>
          <w:szCs w:val="28"/>
        </w:rPr>
        <w:t>20</w:t>
      </w:r>
      <w:r w:rsidR="00D161B9" w:rsidRPr="00B80A42">
        <w:rPr>
          <w:rFonts w:ascii="Times New Roman" w:hAnsi="Times New Roman" w:cs="Times New Roman"/>
          <w:sz w:val="28"/>
          <w:szCs w:val="28"/>
        </w:rPr>
        <w:t>20</w:t>
      </w:r>
      <w:r w:rsidRPr="00B80A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D161B9" w:rsidRPr="00B80A42">
        <w:rPr>
          <w:rFonts w:ascii="Times New Roman" w:hAnsi="Times New Roman" w:cs="Times New Roman"/>
          <w:sz w:val="28"/>
          <w:szCs w:val="28"/>
        </w:rPr>
        <w:t>_______</w:t>
      </w:r>
    </w:p>
    <w:p w:rsidR="00613ED6" w:rsidRPr="005B6732" w:rsidRDefault="00613ED6" w:rsidP="005B6732">
      <w:pPr>
        <w:pStyle w:val="a7"/>
        <w:rPr>
          <w:rFonts w:ascii="Times New Roman" w:eastAsia="Calibri" w:hAnsi="Times New Roman" w:cs="Times New Roman"/>
          <w:lang w:eastAsia="en-US"/>
        </w:rPr>
      </w:pPr>
    </w:p>
    <w:p w:rsidR="00613ED6" w:rsidRPr="005B6732" w:rsidRDefault="00613ED6" w:rsidP="005B6732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732">
        <w:rPr>
          <w:rFonts w:ascii="Times New Roman" w:eastAsia="Calibri" w:hAnsi="Times New Roman" w:cs="Times New Roman"/>
          <w:sz w:val="28"/>
          <w:szCs w:val="28"/>
          <w:lang w:eastAsia="en-US"/>
        </w:rPr>
        <w:t>Форма</w:t>
      </w:r>
    </w:p>
    <w:p w:rsidR="00613ED6" w:rsidRPr="005B6732" w:rsidRDefault="00613ED6" w:rsidP="005B6732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732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ожидаемых результа</w:t>
      </w:r>
      <w:r w:rsidR="00E31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 реализации муниципальной </w:t>
      </w:r>
      <w:r w:rsidRPr="005B6732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</w:p>
    <w:p w:rsidR="00F8682B" w:rsidRPr="00F310BD" w:rsidRDefault="00F8682B" w:rsidP="00F8682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310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</w:t>
      </w:r>
      <w:r w:rsidRPr="00F310BD">
        <w:rPr>
          <w:rFonts w:ascii="Times New Roman" w:hAnsi="Times New Roman" w:cs="Times New Roman"/>
          <w:sz w:val="28"/>
          <w:szCs w:val="28"/>
        </w:rPr>
        <w:t xml:space="preserve"> и противодействие проявлениям экстремизма </w:t>
      </w:r>
      <w:proofErr w:type="gramStart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>Катав-Ивановском</w:t>
      </w:r>
      <w:proofErr w:type="gramEnd"/>
      <w:r w:rsidRPr="00F310B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районе на 2020 -2022 годы</w:t>
      </w:r>
      <w:r w:rsidRPr="00F310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418"/>
        <w:gridCol w:w="1417"/>
        <w:gridCol w:w="142"/>
        <w:gridCol w:w="2126"/>
        <w:gridCol w:w="851"/>
        <w:gridCol w:w="2410"/>
        <w:gridCol w:w="1559"/>
        <w:gridCol w:w="1417"/>
        <w:gridCol w:w="1560"/>
      </w:tblGrid>
      <w:tr w:rsidR="00613ED6" w:rsidRPr="005B6732" w:rsidTr="005B6732">
        <w:trPr>
          <w:trHeight w:val="1194"/>
        </w:trPr>
        <w:tc>
          <w:tcPr>
            <w:tcW w:w="568" w:type="dxa"/>
            <w:vMerge w:val="restart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Задачи, направленные </w:t>
            </w:r>
            <w:proofErr w:type="gramStart"/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</w:t>
            </w:r>
            <w:proofErr w:type="gramEnd"/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достижение цели</w:t>
            </w:r>
          </w:p>
        </w:tc>
        <w:tc>
          <w:tcPr>
            <w:tcW w:w="2977" w:type="dxa"/>
            <w:gridSpan w:val="3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Планируемый объем финансирования</w:t>
            </w: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решение</w:t>
            </w: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данной задачи</w:t>
            </w: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2126" w:type="dxa"/>
            <w:vMerge w:val="restart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Показатель реализации мероп</w:t>
            </w:r>
            <w:bookmarkStart w:id="0" w:name="_GoBack"/>
            <w:bookmarkEnd w:id="0"/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риятий муниципальной программы (подпрограммы)</w:t>
            </w:r>
          </w:p>
        </w:tc>
        <w:tc>
          <w:tcPr>
            <w:tcW w:w="851" w:type="dxa"/>
            <w:vMerge w:val="restart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410" w:type="dxa"/>
            <w:vMerge w:val="restart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Базовое значение показателя </w:t>
            </w: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(на начало реализации подпрограммы)</w:t>
            </w:r>
          </w:p>
        </w:tc>
        <w:tc>
          <w:tcPr>
            <w:tcW w:w="4536" w:type="dxa"/>
            <w:gridSpan w:val="3"/>
            <w:vAlign w:val="center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613ED6" w:rsidRPr="005B6732" w:rsidTr="005B6732">
        <w:trPr>
          <w:trHeight w:val="1248"/>
        </w:trPr>
        <w:tc>
          <w:tcPr>
            <w:tcW w:w="568" w:type="dxa"/>
            <w:vMerge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</w:t>
            </w:r>
          </w:p>
        </w:tc>
        <w:tc>
          <w:tcPr>
            <w:tcW w:w="1559" w:type="dxa"/>
            <w:gridSpan w:val="2"/>
            <w:vAlign w:val="center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     </w:t>
            </w:r>
            <w:r w:rsidRPr="005B67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источники</w:t>
            </w:r>
          </w:p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разрезе)</w:t>
            </w:r>
          </w:p>
        </w:tc>
        <w:tc>
          <w:tcPr>
            <w:tcW w:w="2126" w:type="dxa"/>
            <w:vMerge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2020г.</w:t>
            </w:r>
          </w:p>
        </w:tc>
        <w:tc>
          <w:tcPr>
            <w:tcW w:w="1417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2021г.</w:t>
            </w:r>
          </w:p>
        </w:tc>
        <w:tc>
          <w:tcPr>
            <w:tcW w:w="1560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</w:tr>
      <w:tr w:rsidR="00613ED6" w:rsidRPr="005B6732" w:rsidTr="005B6732">
        <w:tc>
          <w:tcPr>
            <w:tcW w:w="568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gridSpan w:val="2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613ED6" w:rsidRPr="005B6732" w:rsidTr="005B6732">
        <w:tc>
          <w:tcPr>
            <w:tcW w:w="568" w:type="dxa"/>
          </w:tcPr>
          <w:p w:rsidR="00613ED6" w:rsidRPr="00146F5D" w:rsidRDefault="00146F5D" w:rsidP="005B6732">
            <w:pPr>
              <w:pStyle w:val="a7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I</w:t>
            </w:r>
          </w:p>
        </w:tc>
        <w:tc>
          <w:tcPr>
            <w:tcW w:w="15309" w:type="dxa"/>
            <w:gridSpan w:val="10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 </w:t>
            </w:r>
            <w:r w:rsidR="00146F5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1 </w:t>
            </w: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>программы:</w:t>
            </w:r>
            <w:r w:rsidRPr="005B673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46F5D" w:rsidRPr="0014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Укрепление единства Российской нации и создание условий для этнокультурного развития народов Российской Федерации, проживающих на территории </w:t>
            </w:r>
            <w:proofErr w:type="gramStart"/>
            <w:r w:rsidR="00146F5D" w:rsidRPr="0014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Катав-Ивановского</w:t>
            </w:r>
            <w:proofErr w:type="gramEnd"/>
            <w:r w:rsidR="00146F5D" w:rsidRPr="0014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укрепление государственного единства и целостности Российской Федерации, сохранение этнокультурной самобытности ее народов при сочетании общегосударственных интересов и интересов народов Российской Федерации</w:t>
            </w:r>
            <w:r w:rsidRPr="00146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ED6" w:rsidRPr="005B6732" w:rsidTr="005B6732">
        <w:tc>
          <w:tcPr>
            <w:tcW w:w="568" w:type="dxa"/>
            <w:vAlign w:val="center"/>
          </w:tcPr>
          <w:p w:rsidR="00613ED6" w:rsidRPr="00146F5D" w:rsidRDefault="00146F5D" w:rsidP="005B6732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512" w:type="dxa"/>
            <w:gridSpan w:val="5"/>
            <w:vAlign w:val="center"/>
          </w:tcPr>
          <w:p w:rsidR="00613ED6" w:rsidRPr="005B6732" w:rsidRDefault="00613ED6" w:rsidP="005B6732">
            <w:pPr>
              <w:spacing w:after="0"/>
              <w:ind w:righ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>Задача 1</w:t>
            </w:r>
            <w:r w:rsidR="00F8682B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46F5D" w:rsidRPr="00146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взаимодействия государственных органов с институтами гражданского общества при реализации государственной национальной политики</w:t>
            </w:r>
          </w:p>
        </w:tc>
        <w:tc>
          <w:tcPr>
            <w:tcW w:w="851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13ED6" w:rsidRPr="005B6732" w:rsidTr="005B6732">
        <w:trPr>
          <w:trHeight w:val="366"/>
        </w:trPr>
        <w:tc>
          <w:tcPr>
            <w:tcW w:w="568" w:type="dxa"/>
            <w:vAlign w:val="center"/>
          </w:tcPr>
          <w:p w:rsidR="00613ED6" w:rsidRPr="00146F5D" w:rsidRDefault="00146F5D" w:rsidP="005B6732">
            <w:pPr>
              <w:pStyle w:val="a7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a)</w:t>
            </w:r>
          </w:p>
        </w:tc>
        <w:tc>
          <w:tcPr>
            <w:tcW w:w="2409" w:type="dxa"/>
            <w:vAlign w:val="center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13ED6" w:rsidRP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6732" w:rsidRDefault="00613ED6" w:rsidP="005B6732">
            <w:pPr>
              <w:pStyle w:val="a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673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Показатель 1</w:t>
            </w:r>
          </w:p>
          <w:p w:rsidR="00613ED6" w:rsidRPr="005B6732" w:rsidRDefault="00613ED6" w:rsidP="005B6732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673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46F5D" w:rsidRPr="00146F5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Количество мероприятий, проведенных в области государственной национальной политики на территории </w:t>
            </w:r>
            <w:proofErr w:type="gramStart"/>
            <w:r w:rsidR="00146F5D" w:rsidRPr="00146F5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Катав-Ивановского</w:t>
            </w:r>
            <w:proofErr w:type="gramEnd"/>
            <w:r w:rsidR="00146F5D" w:rsidRPr="00146F5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муниципального района</w:t>
            </w:r>
            <w:r w:rsidRPr="005B6732">
              <w:rPr>
                <w:rFonts w:ascii="Times New Roman" w:hAnsi="Times New Roman" w:cs="Times New Roman"/>
                <w:i/>
                <w:sz w:val="16"/>
                <w:szCs w:val="16"/>
              </w:rPr>
              <w:t>;</w:t>
            </w: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613ED6" w:rsidRPr="005B6732" w:rsidRDefault="00146F5D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613ED6" w:rsidRPr="005B6732" w:rsidRDefault="00146F5D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613ED6" w:rsidRPr="005B6732" w:rsidRDefault="00146F5D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613ED6" w:rsidRPr="005B6732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 менее 20</w:t>
            </w: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13ED6" w:rsidRPr="005B6732" w:rsidRDefault="00613ED6" w:rsidP="00146F5D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8682B" w:rsidRPr="005B6732" w:rsidTr="00053D10">
        <w:trPr>
          <w:trHeight w:val="366"/>
        </w:trPr>
        <w:tc>
          <w:tcPr>
            <w:tcW w:w="568" w:type="dxa"/>
            <w:vAlign w:val="center"/>
          </w:tcPr>
          <w:p w:rsidR="00F8682B" w:rsidRPr="00F8682B" w:rsidRDefault="00F8682B" w:rsidP="005B6732">
            <w:pPr>
              <w:pStyle w:val="a7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II</w:t>
            </w:r>
          </w:p>
        </w:tc>
        <w:tc>
          <w:tcPr>
            <w:tcW w:w="15309" w:type="dxa"/>
            <w:gridSpan w:val="10"/>
            <w:vAlign w:val="center"/>
          </w:tcPr>
          <w:p w:rsidR="00F8682B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2 </w:t>
            </w: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>программы: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</w:t>
            </w:r>
          </w:p>
        </w:tc>
      </w:tr>
      <w:tr w:rsidR="00F8682B" w:rsidRPr="005B6732" w:rsidTr="00053D10">
        <w:trPr>
          <w:trHeight w:val="366"/>
        </w:trPr>
        <w:tc>
          <w:tcPr>
            <w:tcW w:w="568" w:type="dxa"/>
            <w:vAlign w:val="center"/>
          </w:tcPr>
          <w:p w:rsidR="00F8682B" w:rsidRPr="00146F5D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512" w:type="dxa"/>
            <w:gridSpan w:val="5"/>
            <w:vAlign w:val="center"/>
          </w:tcPr>
          <w:p w:rsidR="00F8682B" w:rsidRPr="005B6732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2: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68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условий для укрепления общероссийского гражданского единства, сохранения этнокультурной самобытности народов, населяющих </w:t>
            </w:r>
            <w:proofErr w:type="gramStart"/>
            <w:r w:rsidRPr="00F868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Катав-Ивановский</w:t>
            </w:r>
            <w:proofErr w:type="gramEnd"/>
            <w:r w:rsidRPr="00F868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муниципальный район, организация социальной, культурной адаптации и интеграции мигрантов</w:t>
            </w:r>
          </w:p>
        </w:tc>
        <w:tc>
          <w:tcPr>
            <w:tcW w:w="851" w:type="dxa"/>
          </w:tcPr>
          <w:p w:rsidR="00F8682B" w:rsidRPr="005B6732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8682B" w:rsidRPr="005B6732" w:rsidTr="005B6732">
        <w:trPr>
          <w:trHeight w:val="366"/>
        </w:trPr>
        <w:tc>
          <w:tcPr>
            <w:tcW w:w="568" w:type="dxa"/>
            <w:vAlign w:val="center"/>
          </w:tcPr>
          <w:p w:rsidR="00F8682B" w:rsidRPr="00146F5D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б)</w:t>
            </w:r>
          </w:p>
        </w:tc>
        <w:tc>
          <w:tcPr>
            <w:tcW w:w="2409" w:type="dxa"/>
            <w:vAlign w:val="center"/>
          </w:tcPr>
          <w:p w:rsidR="00F8682B" w:rsidRPr="005B6732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8682B" w:rsidRPr="00146F5D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B1BEE">
              <w:rPr>
                <w:rFonts w:ascii="Times New Roman" w:eastAsia="Calibri" w:hAnsi="Times New Roman" w:cs="Times New Roman"/>
                <w:lang w:eastAsia="en-US"/>
              </w:rPr>
              <w:t>145</w:t>
            </w:r>
          </w:p>
        </w:tc>
        <w:tc>
          <w:tcPr>
            <w:tcW w:w="1417" w:type="dxa"/>
            <w:vAlign w:val="center"/>
          </w:tcPr>
          <w:p w:rsidR="00F8682B" w:rsidRPr="005B6732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682B" w:rsidRDefault="00F8682B" w:rsidP="005B6732">
            <w:pPr>
              <w:pStyle w:val="a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Показатель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  <w:proofErr w:type="gramEnd"/>
          </w:p>
          <w:p w:rsidR="00F8682B" w:rsidRPr="00F8682B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Количество языков народов России, используемых в ходе реализации проектов и программ в сфере государственной национальной политики </w:t>
            </w:r>
            <w:proofErr w:type="gramStart"/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</w:t>
            </w:r>
            <w:proofErr w:type="gramEnd"/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Катав-Ивановском</w:t>
            </w:r>
            <w:proofErr w:type="gramEnd"/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районе</w:t>
            </w:r>
          </w:p>
        </w:tc>
        <w:tc>
          <w:tcPr>
            <w:tcW w:w="851" w:type="dxa"/>
          </w:tcPr>
          <w:p w:rsidR="00F8682B" w:rsidRPr="005B6732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241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не менее 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не менее 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560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е менее 3</w:t>
            </w:r>
          </w:p>
        </w:tc>
      </w:tr>
      <w:tr w:rsidR="00F8682B" w:rsidRPr="005B6732" w:rsidTr="00053D10">
        <w:trPr>
          <w:trHeight w:val="366"/>
        </w:trPr>
        <w:tc>
          <w:tcPr>
            <w:tcW w:w="568" w:type="dxa"/>
            <w:vAlign w:val="center"/>
          </w:tcPr>
          <w:p w:rsidR="00F8682B" w:rsidRPr="00F8682B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III</w:t>
            </w:r>
          </w:p>
        </w:tc>
        <w:tc>
          <w:tcPr>
            <w:tcW w:w="15309" w:type="dxa"/>
            <w:gridSpan w:val="10"/>
            <w:vAlign w:val="center"/>
          </w:tcPr>
          <w:p w:rsidR="00F8682B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3 </w:t>
            </w: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>программы: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национального согласия, обеспечение и политической и социальной стабильности, развитие демократических институтов</w:t>
            </w:r>
          </w:p>
        </w:tc>
      </w:tr>
      <w:tr w:rsidR="00F8682B" w:rsidRPr="005B6732" w:rsidTr="00053D10">
        <w:trPr>
          <w:trHeight w:val="366"/>
        </w:trPr>
        <w:tc>
          <w:tcPr>
            <w:tcW w:w="568" w:type="dxa"/>
            <w:vAlign w:val="center"/>
          </w:tcPr>
          <w:p w:rsidR="00F8682B" w:rsidRPr="00146F5D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512" w:type="dxa"/>
            <w:gridSpan w:val="5"/>
            <w:vAlign w:val="center"/>
          </w:tcPr>
          <w:p w:rsidR="00F8682B" w:rsidRPr="005B6732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B673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8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профилактику проявлений экстремизма и гармонизацию межнациональных отношений</w:t>
            </w:r>
          </w:p>
        </w:tc>
        <w:tc>
          <w:tcPr>
            <w:tcW w:w="851" w:type="dxa"/>
          </w:tcPr>
          <w:p w:rsidR="00F8682B" w:rsidRPr="005B6732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8682B" w:rsidRPr="005B6732" w:rsidTr="005B6732">
        <w:trPr>
          <w:trHeight w:val="366"/>
        </w:trPr>
        <w:tc>
          <w:tcPr>
            <w:tcW w:w="568" w:type="dxa"/>
            <w:vAlign w:val="center"/>
          </w:tcPr>
          <w:p w:rsidR="00F8682B" w:rsidRPr="00146F5D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в)</w:t>
            </w:r>
          </w:p>
        </w:tc>
        <w:tc>
          <w:tcPr>
            <w:tcW w:w="2409" w:type="dxa"/>
            <w:vAlign w:val="center"/>
          </w:tcPr>
          <w:p w:rsidR="00F8682B" w:rsidRPr="005B6732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8682B" w:rsidRPr="00146F5D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B1BEE">
              <w:rPr>
                <w:rFonts w:ascii="Times New Roman" w:eastAsia="Calibri" w:hAnsi="Times New Roman" w:cs="Times New Roman"/>
                <w:lang w:eastAsia="en-US"/>
              </w:rPr>
              <w:t>95</w:t>
            </w:r>
          </w:p>
        </w:tc>
        <w:tc>
          <w:tcPr>
            <w:tcW w:w="1417" w:type="dxa"/>
            <w:vAlign w:val="center"/>
          </w:tcPr>
          <w:p w:rsidR="00F8682B" w:rsidRPr="005B6732" w:rsidRDefault="00F8682B" w:rsidP="005B673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8682B" w:rsidRDefault="00F8682B" w:rsidP="005B6732">
            <w:pPr>
              <w:pStyle w:val="a7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Показатель 3</w:t>
            </w:r>
          </w:p>
          <w:p w:rsidR="00F8682B" w:rsidRPr="00F8682B" w:rsidRDefault="00F8682B" w:rsidP="00F8682B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8682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Количество зарегистрированных экстремистских акций, иное осложнение оперативной обстановки, в том числе выявление межэтнических и межрелигиозных конфликтов</w:t>
            </w:r>
          </w:p>
        </w:tc>
        <w:tc>
          <w:tcPr>
            <w:tcW w:w="851" w:type="dxa"/>
          </w:tcPr>
          <w:p w:rsidR="00F8682B" w:rsidRPr="005B6732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2410" w:type="dxa"/>
          </w:tcPr>
          <w:p w:rsidR="00F8682B" w:rsidRDefault="00F8682B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е более 1</w:t>
            </w:r>
          </w:p>
        </w:tc>
        <w:tc>
          <w:tcPr>
            <w:tcW w:w="1417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е более 1</w:t>
            </w:r>
          </w:p>
        </w:tc>
        <w:tc>
          <w:tcPr>
            <w:tcW w:w="1560" w:type="dxa"/>
          </w:tcPr>
          <w:p w:rsidR="00F8682B" w:rsidRDefault="00FB1BEE" w:rsidP="005B6732">
            <w:pPr>
              <w:pStyle w:val="a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="00F8682B">
              <w:rPr>
                <w:rFonts w:ascii="Times New Roman" w:eastAsia="Calibri" w:hAnsi="Times New Roman" w:cs="Times New Roman"/>
                <w:lang w:eastAsia="en-US"/>
              </w:rPr>
              <w:t>е более 1</w:t>
            </w:r>
          </w:p>
        </w:tc>
      </w:tr>
    </w:tbl>
    <w:p w:rsidR="00613ED6" w:rsidRDefault="00613ED6" w:rsidP="00613ED6">
      <w:pPr>
        <w:rPr>
          <w:sz w:val="28"/>
          <w:szCs w:val="28"/>
        </w:rPr>
      </w:pPr>
    </w:p>
    <w:p w:rsidR="00613ED6" w:rsidRDefault="00613ED6" w:rsidP="00613ED6">
      <w:pPr>
        <w:rPr>
          <w:sz w:val="28"/>
          <w:szCs w:val="28"/>
        </w:rPr>
      </w:pPr>
    </w:p>
    <w:p w:rsidR="00613ED6" w:rsidRDefault="00613ED6" w:rsidP="00613ED6">
      <w:pPr>
        <w:rPr>
          <w:sz w:val="28"/>
          <w:szCs w:val="28"/>
        </w:rPr>
      </w:pPr>
    </w:p>
    <w:p w:rsidR="00251BFC" w:rsidRPr="006D6197" w:rsidRDefault="00251BFC" w:rsidP="0041497E">
      <w:pPr>
        <w:rPr>
          <w:color w:val="FF0000"/>
        </w:rPr>
      </w:pPr>
    </w:p>
    <w:sectPr w:rsidR="00251BFC" w:rsidRPr="006D6197" w:rsidSect="00085F2F">
      <w:pgSz w:w="16838" w:h="11906" w:orient="landscape"/>
      <w:pgMar w:top="130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EF0"/>
    <w:multiLevelType w:val="hybridMultilevel"/>
    <w:tmpl w:val="7B201926"/>
    <w:lvl w:ilvl="0" w:tplc="08D405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5AD668B"/>
    <w:multiLevelType w:val="hybridMultilevel"/>
    <w:tmpl w:val="05D6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A9F"/>
    <w:multiLevelType w:val="hybridMultilevel"/>
    <w:tmpl w:val="F064D52A"/>
    <w:lvl w:ilvl="0" w:tplc="B0A8AD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130D19A0"/>
    <w:multiLevelType w:val="hybridMultilevel"/>
    <w:tmpl w:val="ED1E44B8"/>
    <w:lvl w:ilvl="0" w:tplc="E3363AA2">
      <w:start w:val="1"/>
      <w:numFmt w:val="decimal"/>
      <w:lvlText w:val="%1."/>
      <w:lvlJc w:val="left"/>
      <w:pPr>
        <w:ind w:left="5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5DC245F"/>
    <w:multiLevelType w:val="hybridMultilevel"/>
    <w:tmpl w:val="05D6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5C9F"/>
    <w:multiLevelType w:val="hybridMultilevel"/>
    <w:tmpl w:val="7B201926"/>
    <w:lvl w:ilvl="0" w:tplc="08D405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75AF024B"/>
    <w:multiLevelType w:val="hybridMultilevel"/>
    <w:tmpl w:val="7B201926"/>
    <w:lvl w:ilvl="0" w:tplc="08D405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F6"/>
    <w:rsid w:val="00000D72"/>
    <w:rsid w:val="0001330B"/>
    <w:rsid w:val="00015CA4"/>
    <w:rsid w:val="000260E7"/>
    <w:rsid w:val="00053D10"/>
    <w:rsid w:val="00056FC3"/>
    <w:rsid w:val="00085F2F"/>
    <w:rsid w:val="000919BA"/>
    <w:rsid w:val="000B02F6"/>
    <w:rsid w:val="000D64D7"/>
    <w:rsid w:val="000E3407"/>
    <w:rsid w:val="000E6143"/>
    <w:rsid w:val="001418C8"/>
    <w:rsid w:val="001419B5"/>
    <w:rsid w:val="001433D7"/>
    <w:rsid w:val="00146F5D"/>
    <w:rsid w:val="00173A6E"/>
    <w:rsid w:val="00190DA0"/>
    <w:rsid w:val="001A1539"/>
    <w:rsid w:val="001C367B"/>
    <w:rsid w:val="001E00A1"/>
    <w:rsid w:val="001F7383"/>
    <w:rsid w:val="002169B6"/>
    <w:rsid w:val="002237B7"/>
    <w:rsid w:val="00227562"/>
    <w:rsid w:val="002309C9"/>
    <w:rsid w:val="00237979"/>
    <w:rsid w:val="00251BFC"/>
    <w:rsid w:val="00261A9C"/>
    <w:rsid w:val="0026723E"/>
    <w:rsid w:val="00276E7F"/>
    <w:rsid w:val="00283327"/>
    <w:rsid w:val="003802FF"/>
    <w:rsid w:val="00382E59"/>
    <w:rsid w:val="00397563"/>
    <w:rsid w:val="003D4B1D"/>
    <w:rsid w:val="0041497E"/>
    <w:rsid w:val="00424E7F"/>
    <w:rsid w:val="0043314C"/>
    <w:rsid w:val="00444E19"/>
    <w:rsid w:val="0045089C"/>
    <w:rsid w:val="00452902"/>
    <w:rsid w:val="00466F25"/>
    <w:rsid w:val="00476882"/>
    <w:rsid w:val="004A310C"/>
    <w:rsid w:val="004B6B01"/>
    <w:rsid w:val="004D1702"/>
    <w:rsid w:val="004D5EBE"/>
    <w:rsid w:val="004E5A8D"/>
    <w:rsid w:val="004F1AA9"/>
    <w:rsid w:val="004F1BB7"/>
    <w:rsid w:val="005222BE"/>
    <w:rsid w:val="0052323A"/>
    <w:rsid w:val="0055384D"/>
    <w:rsid w:val="00554F41"/>
    <w:rsid w:val="0056292E"/>
    <w:rsid w:val="00583FF9"/>
    <w:rsid w:val="005A1E3C"/>
    <w:rsid w:val="005A31DE"/>
    <w:rsid w:val="005B42B2"/>
    <w:rsid w:val="005B6732"/>
    <w:rsid w:val="005C5EBC"/>
    <w:rsid w:val="005E76BC"/>
    <w:rsid w:val="0060137A"/>
    <w:rsid w:val="00613ED6"/>
    <w:rsid w:val="006503BD"/>
    <w:rsid w:val="00651757"/>
    <w:rsid w:val="00681BA1"/>
    <w:rsid w:val="0069729B"/>
    <w:rsid w:val="006A2454"/>
    <w:rsid w:val="006A4831"/>
    <w:rsid w:val="006D6197"/>
    <w:rsid w:val="007105B1"/>
    <w:rsid w:val="00743A2D"/>
    <w:rsid w:val="007646E2"/>
    <w:rsid w:val="00764ABF"/>
    <w:rsid w:val="00771F2A"/>
    <w:rsid w:val="00795D1A"/>
    <w:rsid w:val="007B4D43"/>
    <w:rsid w:val="007E4D57"/>
    <w:rsid w:val="007F18F3"/>
    <w:rsid w:val="008113CF"/>
    <w:rsid w:val="00811E77"/>
    <w:rsid w:val="008218E4"/>
    <w:rsid w:val="00825917"/>
    <w:rsid w:val="008309F3"/>
    <w:rsid w:val="00860D1E"/>
    <w:rsid w:val="00870102"/>
    <w:rsid w:val="00884982"/>
    <w:rsid w:val="00885FCE"/>
    <w:rsid w:val="00891E78"/>
    <w:rsid w:val="00895D1B"/>
    <w:rsid w:val="0089650B"/>
    <w:rsid w:val="008E2D94"/>
    <w:rsid w:val="008E4C8C"/>
    <w:rsid w:val="008F360E"/>
    <w:rsid w:val="00906872"/>
    <w:rsid w:val="00906D08"/>
    <w:rsid w:val="009234C9"/>
    <w:rsid w:val="00923F64"/>
    <w:rsid w:val="009267F5"/>
    <w:rsid w:val="00935BCC"/>
    <w:rsid w:val="009459EA"/>
    <w:rsid w:val="00964DEC"/>
    <w:rsid w:val="00971A12"/>
    <w:rsid w:val="00981976"/>
    <w:rsid w:val="00985F89"/>
    <w:rsid w:val="009A606C"/>
    <w:rsid w:val="009A664A"/>
    <w:rsid w:val="009A78B0"/>
    <w:rsid w:val="009B20AD"/>
    <w:rsid w:val="009B6B9B"/>
    <w:rsid w:val="009F115D"/>
    <w:rsid w:val="009F6858"/>
    <w:rsid w:val="00A01EF4"/>
    <w:rsid w:val="00A07194"/>
    <w:rsid w:val="00A14770"/>
    <w:rsid w:val="00A429EF"/>
    <w:rsid w:val="00A45286"/>
    <w:rsid w:val="00A537AB"/>
    <w:rsid w:val="00A6497B"/>
    <w:rsid w:val="00A91780"/>
    <w:rsid w:val="00AB2793"/>
    <w:rsid w:val="00AE0A1F"/>
    <w:rsid w:val="00B3239E"/>
    <w:rsid w:val="00B4467B"/>
    <w:rsid w:val="00B45B18"/>
    <w:rsid w:val="00B62742"/>
    <w:rsid w:val="00B80A42"/>
    <w:rsid w:val="00B961F1"/>
    <w:rsid w:val="00BC2192"/>
    <w:rsid w:val="00BD5FB4"/>
    <w:rsid w:val="00BD6768"/>
    <w:rsid w:val="00C25377"/>
    <w:rsid w:val="00C304BF"/>
    <w:rsid w:val="00C31111"/>
    <w:rsid w:val="00C405C1"/>
    <w:rsid w:val="00C74377"/>
    <w:rsid w:val="00CC784A"/>
    <w:rsid w:val="00D06E3F"/>
    <w:rsid w:val="00D1098B"/>
    <w:rsid w:val="00D1546D"/>
    <w:rsid w:val="00D161B9"/>
    <w:rsid w:val="00D23C7C"/>
    <w:rsid w:val="00D34E8F"/>
    <w:rsid w:val="00D51B46"/>
    <w:rsid w:val="00D56CD3"/>
    <w:rsid w:val="00D62289"/>
    <w:rsid w:val="00D62592"/>
    <w:rsid w:val="00D6593F"/>
    <w:rsid w:val="00D85A17"/>
    <w:rsid w:val="00D91CAF"/>
    <w:rsid w:val="00D94310"/>
    <w:rsid w:val="00E02803"/>
    <w:rsid w:val="00E313D5"/>
    <w:rsid w:val="00E35341"/>
    <w:rsid w:val="00E551B3"/>
    <w:rsid w:val="00E771B4"/>
    <w:rsid w:val="00E77AE7"/>
    <w:rsid w:val="00E928C0"/>
    <w:rsid w:val="00EB2D8E"/>
    <w:rsid w:val="00EC4E49"/>
    <w:rsid w:val="00EC71F1"/>
    <w:rsid w:val="00ED118F"/>
    <w:rsid w:val="00EF4364"/>
    <w:rsid w:val="00EF47D8"/>
    <w:rsid w:val="00F1327F"/>
    <w:rsid w:val="00F310BD"/>
    <w:rsid w:val="00F42CA7"/>
    <w:rsid w:val="00F46AC8"/>
    <w:rsid w:val="00F630F6"/>
    <w:rsid w:val="00F66A76"/>
    <w:rsid w:val="00F67576"/>
    <w:rsid w:val="00F84837"/>
    <w:rsid w:val="00F8682B"/>
    <w:rsid w:val="00FA3DEC"/>
    <w:rsid w:val="00FB1BEE"/>
    <w:rsid w:val="00FB6071"/>
    <w:rsid w:val="00F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2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rsid w:val="009068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906872"/>
  </w:style>
  <w:style w:type="character" w:customStyle="1" w:styleId="1">
    <w:name w:val="Основной текст Знак1"/>
    <w:basedOn w:val="a0"/>
    <w:link w:val="a4"/>
    <w:uiPriority w:val="99"/>
    <w:rsid w:val="00906872"/>
    <w:rPr>
      <w:rFonts w:ascii="Times New Roman" w:eastAsia="Times New Roman" w:hAnsi="Times New Roman" w:cs="Times New Roman"/>
      <w:sz w:val="26"/>
      <w:szCs w:val="26"/>
    </w:rPr>
  </w:style>
  <w:style w:type="paragraph" w:customStyle="1" w:styleId="ConsNonformat">
    <w:name w:val="ConsNonformat"/>
    <w:link w:val="ConsNonformat0"/>
    <w:uiPriority w:val="99"/>
    <w:rsid w:val="009068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906872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A917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91780"/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F11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115D"/>
    <w:rPr>
      <w:sz w:val="16"/>
      <w:szCs w:val="16"/>
    </w:rPr>
  </w:style>
  <w:style w:type="paragraph" w:styleId="a6">
    <w:name w:val="List Paragraph"/>
    <w:basedOn w:val="a"/>
    <w:uiPriority w:val="34"/>
    <w:qFormat/>
    <w:rsid w:val="006503BD"/>
    <w:pPr>
      <w:ind w:left="720"/>
      <w:contextualSpacing/>
    </w:pPr>
  </w:style>
  <w:style w:type="paragraph" w:customStyle="1" w:styleId="Default">
    <w:name w:val="Default"/>
    <w:rsid w:val="008E2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9234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36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E928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10">
    <w:name w:val="Без интервала1"/>
    <w:rsid w:val="00E928C0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2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rsid w:val="009068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906872"/>
  </w:style>
  <w:style w:type="character" w:customStyle="1" w:styleId="1">
    <w:name w:val="Основной текст Знак1"/>
    <w:basedOn w:val="a0"/>
    <w:link w:val="a4"/>
    <w:uiPriority w:val="99"/>
    <w:rsid w:val="00906872"/>
    <w:rPr>
      <w:rFonts w:ascii="Times New Roman" w:eastAsia="Times New Roman" w:hAnsi="Times New Roman" w:cs="Times New Roman"/>
      <w:sz w:val="26"/>
      <w:szCs w:val="26"/>
    </w:rPr>
  </w:style>
  <w:style w:type="paragraph" w:customStyle="1" w:styleId="ConsNonformat">
    <w:name w:val="ConsNonformat"/>
    <w:link w:val="ConsNonformat0"/>
    <w:uiPriority w:val="99"/>
    <w:rsid w:val="009068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906872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A917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91780"/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F11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115D"/>
    <w:rPr>
      <w:sz w:val="16"/>
      <w:szCs w:val="16"/>
    </w:rPr>
  </w:style>
  <w:style w:type="paragraph" w:styleId="a6">
    <w:name w:val="List Paragraph"/>
    <w:basedOn w:val="a"/>
    <w:uiPriority w:val="34"/>
    <w:qFormat/>
    <w:rsid w:val="006503BD"/>
    <w:pPr>
      <w:ind w:left="720"/>
      <w:contextualSpacing/>
    </w:pPr>
  </w:style>
  <w:style w:type="paragraph" w:customStyle="1" w:styleId="Default">
    <w:name w:val="Default"/>
    <w:rsid w:val="008E2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9234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36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E928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10">
    <w:name w:val="Без интервала1"/>
    <w:rsid w:val="00E928C0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004F-3D5F-4B7F-8570-553F712C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Mystafin-AI</dc:creator>
  <cp:lastModifiedBy>User</cp:lastModifiedBy>
  <cp:revision>11</cp:revision>
  <cp:lastPrinted>2020-11-25T03:33:00Z</cp:lastPrinted>
  <dcterms:created xsi:type="dcterms:W3CDTF">2020-08-25T04:35:00Z</dcterms:created>
  <dcterms:modified xsi:type="dcterms:W3CDTF">2020-11-25T03:33:00Z</dcterms:modified>
</cp:coreProperties>
</file>